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C0590" w14:paraId="2973E803" w14:textId="77777777">
        <w:tblPrEx>
          <w:tblCellMar>
            <w:top w:w="0" w:type="dxa"/>
            <w:bottom w:w="0" w:type="dxa"/>
          </w:tblCellMar>
        </w:tblPrEx>
        <w:trPr>
          <w:tblCellSpacing w:w="60" w:type="dxa"/>
        </w:trPr>
        <w:tc>
          <w:tcPr>
            <w:tcW w:w="1200" w:type="pct"/>
            <w:shd w:val="clear" w:color="auto" w:fill="E7F0F9"/>
          </w:tcPr>
          <w:p w14:paraId="329DCC54" w14:textId="77777777" w:rsidR="00AC0590" w:rsidRDefault="00A0444F">
            <w:pPr>
              <w:spacing w:after="0" w:line="240" w:lineRule="auto"/>
            </w:pPr>
            <w:r>
              <w:rPr>
                <w:b/>
              </w:rPr>
              <w:t>RKP broj</w:t>
            </w:r>
          </w:p>
        </w:tc>
        <w:tc>
          <w:tcPr>
            <w:tcW w:w="0" w:type="auto"/>
            <w:shd w:val="clear" w:color="auto" w:fill="E7F0F9"/>
          </w:tcPr>
          <w:p w14:paraId="6AB47EDE" w14:textId="77777777" w:rsidR="00AC0590" w:rsidRDefault="00A0444F">
            <w:pPr>
              <w:spacing w:after="0" w:line="240" w:lineRule="auto"/>
            </w:pPr>
            <w:r>
              <w:t>2918</w:t>
            </w:r>
          </w:p>
        </w:tc>
      </w:tr>
      <w:tr w:rsidR="00AC0590" w14:paraId="79FC1391" w14:textId="77777777">
        <w:tblPrEx>
          <w:tblCellMar>
            <w:top w:w="0" w:type="dxa"/>
            <w:bottom w:w="0" w:type="dxa"/>
          </w:tblCellMar>
        </w:tblPrEx>
        <w:trPr>
          <w:tblCellSpacing w:w="60" w:type="dxa"/>
        </w:trPr>
        <w:tc>
          <w:tcPr>
            <w:tcW w:w="1200" w:type="pct"/>
            <w:shd w:val="clear" w:color="auto" w:fill="E7F0F9"/>
          </w:tcPr>
          <w:p w14:paraId="5E987B01" w14:textId="77777777" w:rsidR="00AC0590" w:rsidRDefault="00A0444F">
            <w:pPr>
              <w:spacing w:after="0" w:line="240" w:lineRule="auto"/>
            </w:pPr>
            <w:r>
              <w:rPr>
                <w:b/>
              </w:rPr>
              <w:t>Naziv obveznika</w:t>
            </w:r>
          </w:p>
        </w:tc>
        <w:tc>
          <w:tcPr>
            <w:tcW w:w="0" w:type="auto"/>
            <w:shd w:val="clear" w:color="auto" w:fill="E7F0F9"/>
          </w:tcPr>
          <w:p w14:paraId="1AB3ACE2" w14:textId="77777777" w:rsidR="00AC0590" w:rsidRDefault="00A0444F">
            <w:pPr>
              <w:spacing w:after="0" w:line="240" w:lineRule="auto"/>
            </w:pPr>
            <w:r>
              <w:t>EKONOMSKI INSTITUT, ZAGREB</w:t>
            </w:r>
          </w:p>
        </w:tc>
      </w:tr>
      <w:tr w:rsidR="00AC0590" w14:paraId="4B8FEF74" w14:textId="77777777">
        <w:tblPrEx>
          <w:tblCellMar>
            <w:top w:w="0" w:type="dxa"/>
            <w:bottom w:w="0" w:type="dxa"/>
          </w:tblCellMar>
        </w:tblPrEx>
        <w:trPr>
          <w:tblCellSpacing w:w="60" w:type="dxa"/>
        </w:trPr>
        <w:tc>
          <w:tcPr>
            <w:tcW w:w="1200" w:type="pct"/>
            <w:shd w:val="clear" w:color="auto" w:fill="E7F0F9"/>
          </w:tcPr>
          <w:p w14:paraId="5687AE17" w14:textId="77777777" w:rsidR="00AC0590" w:rsidRDefault="00A0444F">
            <w:pPr>
              <w:spacing w:after="0" w:line="240" w:lineRule="auto"/>
            </w:pPr>
            <w:r>
              <w:rPr>
                <w:b/>
              </w:rPr>
              <w:t>Razina</w:t>
            </w:r>
          </w:p>
        </w:tc>
        <w:tc>
          <w:tcPr>
            <w:tcW w:w="0" w:type="auto"/>
            <w:shd w:val="clear" w:color="auto" w:fill="E7F0F9"/>
          </w:tcPr>
          <w:p w14:paraId="2E2E917B" w14:textId="77777777" w:rsidR="00AC0590" w:rsidRDefault="00A0444F">
            <w:pPr>
              <w:spacing w:after="0" w:line="240" w:lineRule="auto"/>
            </w:pPr>
            <w:r>
              <w:t>11</w:t>
            </w:r>
          </w:p>
        </w:tc>
      </w:tr>
    </w:tbl>
    <w:p w14:paraId="6BE211D3" w14:textId="77777777" w:rsidR="00AC0590" w:rsidRDefault="00A0444F">
      <w:r>
        <w:br/>
      </w:r>
    </w:p>
    <w:p w14:paraId="5AD2BFF1" w14:textId="77777777" w:rsidR="00AC0590" w:rsidRDefault="00A0444F">
      <w:pPr>
        <w:spacing w:line="240" w:lineRule="auto"/>
        <w:jc w:val="center"/>
      </w:pPr>
      <w:r>
        <w:rPr>
          <w:b/>
          <w:sz w:val="28"/>
        </w:rPr>
        <w:t>BILJEŠKE UZ FINANCIJSKE IZVJEŠTAJE</w:t>
      </w:r>
    </w:p>
    <w:p w14:paraId="621A56CB" w14:textId="77777777" w:rsidR="00AC0590" w:rsidRDefault="00A0444F">
      <w:pPr>
        <w:spacing w:line="240" w:lineRule="auto"/>
        <w:jc w:val="center"/>
      </w:pPr>
      <w:r>
        <w:rPr>
          <w:b/>
          <w:sz w:val="28"/>
        </w:rPr>
        <w:t>ZA RAZDOBLJE</w:t>
      </w:r>
    </w:p>
    <w:p w14:paraId="27808636" w14:textId="77777777" w:rsidR="00AC0590" w:rsidRDefault="00A0444F">
      <w:pPr>
        <w:spacing w:line="240" w:lineRule="auto"/>
        <w:jc w:val="center"/>
      </w:pPr>
      <w:r>
        <w:rPr>
          <w:b/>
          <w:sz w:val="28"/>
        </w:rPr>
        <w:t>I - XII 2025.</w:t>
      </w:r>
    </w:p>
    <w:p w14:paraId="08A97EA4" w14:textId="77777777" w:rsidR="00AC0590" w:rsidRDefault="00AC0590"/>
    <w:p w14:paraId="696C15D1" w14:textId="77777777" w:rsidR="00AC0590" w:rsidRDefault="00A0444F">
      <w:pPr>
        <w:keepNext/>
        <w:spacing w:line="240" w:lineRule="auto"/>
        <w:jc w:val="center"/>
      </w:pPr>
      <w:r>
        <w:rPr>
          <w:b/>
          <w:sz w:val="28"/>
        </w:rPr>
        <w:t>Izvještaj o prihodima i rashodima, primicima i izdacima</w:t>
      </w:r>
    </w:p>
    <w:p w14:paraId="728DF4A0" w14:textId="77777777" w:rsidR="00AC0590" w:rsidRDefault="00A0444F">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552256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EE8813"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E714BF"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13C70B"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C7BACD"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562116"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40484B" w14:textId="77777777" w:rsidR="00AC0590" w:rsidRDefault="00A0444F">
            <w:pPr>
              <w:keepNext/>
              <w:keepLines/>
              <w:spacing w:after="0" w:line="240" w:lineRule="auto"/>
              <w:jc w:val="center"/>
            </w:pPr>
            <w:r>
              <w:rPr>
                <w:b/>
                <w:sz w:val="18"/>
              </w:rPr>
              <w:t>Indeks (%)</w:t>
            </w:r>
          </w:p>
        </w:tc>
      </w:tr>
      <w:tr w:rsidR="00AC0590" w14:paraId="6E69843E" w14:textId="77777777">
        <w:tblPrEx>
          <w:tblCellMar>
            <w:top w:w="0" w:type="dxa"/>
            <w:bottom w:w="0" w:type="dxa"/>
          </w:tblCellMar>
        </w:tblPrEx>
        <w:trPr>
          <w:cantSplit/>
          <w:trHeight w:val="560"/>
        </w:trPr>
        <w:tc>
          <w:tcPr>
            <w:tcW w:w="700" w:type="dxa"/>
            <w:tcMar>
              <w:top w:w="0" w:type="dxa"/>
              <w:bottom w:w="0" w:type="dxa"/>
            </w:tcMar>
            <w:vAlign w:val="center"/>
          </w:tcPr>
          <w:p w14:paraId="215BD864" w14:textId="77777777" w:rsidR="00AC0590" w:rsidRDefault="00A0444F">
            <w:pPr>
              <w:keepNext/>
              <w:keepLines/>
              <w:spacing w:after="0" w:line="240" w:lineRule="auto"/>
            </w:pPr>
            <w:r>
              <w:rPr>
                <w:sz w:val="18"/>
              </w:rPr>
              <w:t>6</w:t>
            </w:r>
          </w:p>
        </w:tc>
        <w:tc>
          <w:tcPr>
            <w:tcW w:w="3180" w:type="dxa"/>
            <w:tcMar>
              <w:top w:w="0" w:type="dxa"/>
              <w:bottom w:w="0" w:type="dxa"/>
            </w:tcMar>
            <w:vAlign w:val="center"/>
          </w:tcPr>
          <w:p w14:paraId="5B8940E7" w14:textId="77777777" w:rsidR="00AC0590" w:rsidRDefault="00A0444F">
            <w:pPr>
              <w:keepNext/>
              <w:keepLines/>
              <w:spacing w:after="0" w:line="240" w:lineRule="auto"/>
            </w:pPr>
            <w:r>
              <w:rPr>
                <w:sz w:val="18"/>
              </w:rPr>
              <w:t>PRIHODI POSLOVANJA (šifre 61+62+63+64+65+66+67+68)</w:t>
            </w:r>
          </w:p>
        </w:tc>
        <w:tc>
          <w:tcPr>
            <w:tcW w:w="700" w:type="dxa"/>
            <w:tcMar>
              <w:top w:w="0" w:type="dxa"/>
              <w:bottom w:w="0" w:type="dxa"/>
            </w:tcMar>
            <w:vAlign w:val="center"/>
          </w:tcPr>
          <w:p w14:paraId="3B8BD02F" w14:textId="77777777" w:rsidR="00AC0590" w:rsidRDefault="00A0444F">
            <w:pPr>
              <w:keepNext/>
              <w:keepLines/>
              <w:spacing w:after="0" w:line="240" w:lineRule="auto"/>
            </w:pPr>
            <w:r>
              <w:rPr>
                <w:sz w:val="18"/>
              </w:rPr>
              <w:t>6</w:t>
            </w:r>
          </w:p>
        </w:tc>
        <w:tc>
          <w:tcPr>
            <w:tcW w:w="1860" w:type="dxa"/>
            <w:tcMar>
              <w:top w:w="0" w:type="dxa"/>
              <w:bottom w:w="0" w:type="dxa"/>
            </w:tcMar>
            <w:vAlign w:val="center"/>
          </w:tcPr>
          <w:p w14:paraId="7DBE74FC" w14:textId="77777777" w:rsidR="00AC0590" w:rsidRDefault="00A0444F">
            <w:pPr>
              <w:keepNext/>
              <w:keepLines/>
              <w:spacing w:after="0" w:line="240" w:lineRule="auto"/>
              <w:jc w:val="right"/>
            </w:pPr>
            <w:r>
              <w:rPr>
                <w:sz w:val="18"/>
              </w:rPr>
              <w:t>2.849.031,44</w:t>
            </w:r>
          </w:p>
        </w:tc>
        <w:tc>
          <w:tcPr>
            <w:tcW w:w="1860" w:type="dxa"/>
            <w:tcMar>
              <w:top w:w="0" w:type="dxa"/>
              <w:bottom w:w="0" w:type="dxa"/>
            </w:tcMar>
            <w:vAlign w:val="center"/>
          </w:tcPr>
          <w:p w14:paraId="0E9AE68E" w14:textId="77777777" w:rsidR="00AC0590" w:rsidRDefault="00A0444F">
            <w:pPr>
              <w:keepNext/>
              <w:keepLines/>
              <w:spacing w:after="0" w:line="240" w:lineRule="auto"/>
              <w:jc w:val="right"/>
            </w:pPr>
            <w:r>
              <w:rPr>
                <w:sz w:val="18"/>
              </w:rPr>
              <w:t>2.750.104,01</w:t>
            </w:r>
          </w:p>
        </w:tc>
        <w:tc>
          <w:tcPr>
            <w:tcW w:w="700" w:type="dxa"/>
            <w:tcMar>
              <w:top w:w="0" w:type="dxa"/>
              <w:bottom w:w="0" w:type="dxa"/>
            </w:tcMar>
            <w:vAlign w:val="center"/>
          </w:tcPr>
          <w:p w14:paraId="678B8490" w14:textId="77777777" w:rsidR="00AC0590" w:rsidRDefault="00A0444F">
            <w:pPr>
              <w:keepNext/>
              <w:keepLines/>
              <w:spacing w:after="0" w:line="240" w:lineRule="auto"/>
              <w:jc w:val="right"/>
            </w:pPr>
            <w:r>
              <w:rPr>
                <w:sz w:val="18"/>
              </w:rPr>
              <w:t>96,5</w:t>
            </w:r>
          </w:p>
        </w:tc>
      </w:tr>
      <w:tr w:rsidR="00AC0590" w14:paraId="71A1DE85" w14:textId="77777777">
        <w:tblPrEx>
          <w:tblCellMar>
            <w:top w:w="0" w:type="dxa"/>
            <w:bottom w:w="0" w:type="dxa"/>
          </w:tblCellMar>
        </w:tblPrEx>
        <w:trPr>
          <w:cantSplit/>
          <w:trHeight w:val="560"/>
        </w:trPr>
        <w:tc>
          <w:tcPr>
            <w:tcW w:w="700" w:type="dxa"/>
            <w:tcMar>
              <w:top w:w="0" w:type="dxa"/>
              <w:bottom w:w="0" w:type="dxa"/>
            </w:tcMar>
            <w:vAlign w:val="center"/>
          </w:tcPr>
          <w:p w14:paraId="610328FF" w14:textId="77777777" w:rsidR="00AC0590" w:rsidRDefault="00A0444F">
            <w:pPr>
              <w:keepNext/>
              <w:keepLines/>
              <w:spacing w:after="0" w:line="240" w:lineRule="auto"/>
            </w:pPr>
            <w:r>
              <w:rPr>
                <w:sz w:val="18"/>
              </w:rPr>
              <w:t>3</w:t>
            </w:r>
          </w:p>
        </w:tc>
        <w:tc>
          <w:tcPr>
            <w:tcW w:w="3180" w:type="dxa"/>
            <w:tcMar>
              <w:top w:w="0" w:type="dxa"/>
              <w:bottom w:w="0" w:type="dxa"/>
            </w:tcMar>
            <w:vAlign w:val="center"/>
          </w:tcPr>
          <w:p w14:paraId="51489CD2" w14:textId="77777777" w:rsidR="00AC0590" w:rsidRDefault="00A0444F">
            <w:pPr>
              <w:keepNext/>
              <w:keepLines/>
              <w:spacing w:after="0" w:line="240" w:lineRule="auto"/>
            </w:pPr>
            <w:r>
              <w:rPr>
                <w:sz w:val="18"/>
              </w:rPr>
              <w:t>RASHODI POSLOVANJA (šifre 31+32+34+35+36+37+38)</w:t>
            </w:r>
          </w:p>
        </w:tc>
        <w:tc>
          <w:tcPr>
            <w:tcW w:w="700" w:type="dxa"/>
            <w:tcMar>
              <w:top w:w="0" w:type="dxa"/>
              <w:bottom w:w="0" w:type="dxa"/>
            </w:tcMar>
            <w:vAlign w:val="center"/>
          </w:tcPr>
          <w:p w14:paraId="69B50A7D" w14:textId="77777777" w:rsidR="00AC0590" w:rsidRDefault="00A0444F">
            <w:pPr>
              <w:keepNext/>
              <w:keepLines/>
              <w:spacing w:after="0" w:line="240" w:lineRule="auto"/>
            </w:pPr>
            <w:r>
              <w:rPr>
                <w:sz w:val="18"/>
              </w:rPr>
              <w:t>3</w:t>
            </w:r>
          </w:p>
        </w:tc>
        <w:tc>
          <w:tcPr>
            <w:tcW w:w="1860" w:type="dxa"/>
            <w:tcMar>
              <w:top w:w="0" w:type="dxa"/>
              <w:bottom w:w="0" w:type="dxa"/>
            </w:tcMar>
            <w:vAlign w:val="center"/>
          </w:tcPr>
          <w:p w14:paraId="61605452" w14:textId="77777777" w:rsidR="00AC0590" w:rsidRDefault="00A0444F">
            <w:pPr>
              <w:keepNext/>
              <w:keepLines/>
              <w:spacing w:after="0" w:line="240" w:lineRule="auto"/>
              <w:jc w:val="right"/>
            </w:pPr>
            <w:r>
              <w:rPr>
                <w:sz w:val="18"/>
              </w:rPr>
              <w:t>2.527.386,35</w:t>
            </w:r>
          </w:p>
        </w:tc>
        <w:tc>
          <w:tcPr>
            <w:tcW w:w="1860" w:type="dxa"/>
            <w:tcMar>
              <w:top w:w="0" w:type="dxa"/>
              <w:bottom w:w="0" w:type="dxa"/>
            </w:tcMar>
            <w:vAlign w:val="center"/>
          </w:tcPr>
          <w:p w14:paraId="478FB1BE" w14:textId="77777777" w:rsidR="00AC0590" w:rsidRDefault="00A0444F">
            <w:pPr>
              <w:keepNext/>
              <w:keepLines/>
              <w:spacing w:after="0" w:line="240" w:lineRule="auto"/>
              <w:jc w:val="right"/>
            </w:pPr>
            <w:r>
              <w:rPr>
                <w:sz w:val="18"/>
              </w:rPr>
              <w:t>2.863.826,66</w:t>
            </w:r>
          </w:p>
        </w:tc>
        <w:tc>
          <w:tcPr>
            <w:tcW w:w="700" w:type="dxa"/>
            <w:tcMar>
              <w:top w:w="0" w:type="dxa"/>
              <w:bottom w:w="0" w:type="dxa"/>
            </w:tcMar>
            <w:vAlign w:val="center"/>
          </w:tcPr>
          <w:p w14:paraId="6EA2ABB3" w14:textId="77777777" w:rsidR="00AC0590" w:rsidRDefault="00A0444F">
            <w:pPr>
              <w:keepNext/>
              <w:keepLines/>
              <w:spacing w:after="0" w:line="240" w:lineRule="auto"/>
              <w:jc w:val="right"/>
            </w:pPr>
            <w:r>
              <w:rPr>
                <w:sz w:val="18"/>
              </w:rPr>
              <w:t>113,3</w:t>
            </w:r>
          </w:p>
        </w:tc>
      </w:tr>
      <w:tr w:rsidR="00AC0590" w14:paraId="61C4DD60" w14:textId="77777777">
        <w:tblPrEx>
          <w:tblCellMar>
            <w:top w:w="0" w:type="dxa"/>
            <w:bottom w:w="0" w:type="dxa"/>
          </w:tblCellMar>
        </w:tblPrEx>
        <w:trPr>
          <w:cantSplit/>
          <w:trHeight w:val="560"/>
        </w:trPr>
        <w:tc>
          <w:tcPr>
            <w:tcW w:w="700" w:type="dxa"/>
            <w:tcMar>
              <w:top w:w="0" w:type="dxa"/>
              <w:bottom w:w="0" w:type="dxa"/>
            </w:tcMar>
            <w:vAlign w:val="center"/>
          </w:tcPr>
          <w:p w14:paraId="69E2951E" w14:textId="77777777" w:rsidR="00AC0590" w:rsidRDefault="00AC0590">
            <w:pPr>
              <w:keepNext/>
              <w:keepLines/>
              <w:spacing w:after="0" w:line="240" w:lineRule="auto"/>
            </w:pPr>
          </w:p>
        </w:tc>
        <w:tc>
          <w:tcPr>
            <w:tcW w:w="3180" w:type="dxa"/>
            <w:tcMar>
              <w:top w:w="0" w:type="dxa"/>
              <w:bottom w:w="0" w:type="dxa"/>
            </w:tcMar>
            <w:vAlign w:val="center"/>
          </w:tcPr>
          <w:p w14:paraId="347F8308" w14:textId="77777777" w:rsidR="00AC0590" w:rsidRDefault="00A0444F">
            <w:pPr>
              <w:keepNext/>
              <w:keepLines/>
              <w:spacing w:after="0" w:line="240" w:lineRule="auto"/>
            </w:pPr>
            <w:r>
              <w:rPr>
                <w:b/>
                <w:sz w:val="18"/>
              </w:rPr>
              <w:t>MANJAK PRIHODA POSLOVANJA (šifre Z005-6)</w:t>
            </w:r>
          </w:p>
        </w:tc>
        <w:tc>
          <w:tcPr>
            <w:tcW w:w="700" w:type="dxa"/>
            <w:tcMar>
              <w:top w:w="0" w:type="dxa"/>
              <w:bottom w:w="0" w:type="dxa"/>
            </w:tcMar>
            <w:vAlign w:val="center"/>
          </w:tcPr>
          <w:p w14:paraId="1AD2894C" w14:textId="77777777" w:rsidR="00AC0590" w:rsidRDefault="00A0444F">
            <w:pPr>
              <w:keepNext/>
              <w:keepLines/>
              <w:spacing w:after="0" w:line="240" w:lineRule="auto"/>
            </w:pPr>
            <w:r>
              <w:rPr>
                <w:b/>
                <w:sz w:val="18"/>
              </w:rPr>
              <w:t>Y001</w:t>
            </w:r>
          </w:p>
        </w:tc>
        <w:tc>
          <w:tcPr>
            <w:tcW w:w="1860" w:type="dxa"/>
            <w:tcMar>
              <w:top w:w="0" w:type="dxa"/>
              <w:bottom w:w="0" w:type="dxa"/>
            </w:tcMar>
            <w:vAlign w:val="center"/>
          </w:tcPr>
          <w:p w14:paraId="19E9F5B7" w14:textId="77777777" w:rsidR="00AC0590" w:rsidRDefault="00A0444F">
            <w:pPr>
              <w:keepNext/>
              <w:keepLines/>
              <w:spacing w:after="0" w:line="240" w:lineRule="auto"/>
              <w:jc w:val="right"/>
            </w:pPr>
            <w:r>
              <w:rPr>
                <w:b/>
                <w:sz w:val="18"/>
              </w:rPr>
              <w:t>0,00</w:t>
            </w:r>
          </w:p>
        </w:tc>
        <w:tc>
          <w:tcPr>
            <w:tcW w:w="1860" w:type="dxa"/>
            <w:tcMar>
              <w:top w:w="0" w:type="dxa"/>
              <w:bottom w:w="0" w:type="dxa"/>
            </w:tcMar>
            <w:vAlign w:val="center"/>
          </w:tcPr>
          <w:p w14:paraId="3F841D6F" w14:textId="77777777" w:rsidR="00AC0590" w:rsidRDefault="00A0444F">
            <w:pPr>
              <w:keepNext/>
              <w:keepLines/>
              <w:spacing w:after="0" w:line="240" w:lineRule="auto"/>
              <w:jc w:val="right"/>
            </w:pPr>
            <w:r>
              <w:rPr>
                <w:b/>
                <w:sz w:val="18"/>
              </w:rPr>
              <w:t>113.722,65</w:t>
            </w:r>
          </w:p>
        </w:tc>
        <w:tc>
          <w:tcPr>
            <w:tcW w:w="700" w:type="dxa"/>
            <w:tcMar>
              <w:top w:w="0" w:type="dxa"/>
              <w:bottom w:w="0" w:type="dxa"/>
            </w:tcMar>
            <w:vAlign w:val="center"/>
          </w:tcPr>
          <w:p w14:paraId="4A6A0EC1" w14:textId="77777777" w:rsidR="00AC0590" w:rsidRDefault="00A0444F">
            <w:pPr>
              <w:keepNext/>
              <w:keepLines/>
              <w:spacing w:after="0" w:line="240" w:lineRule="auto"/>
              <w:jc w:val="right"/>
            </w:pPr>
            <w:r>
              <w:rPr>
                <w:b/>
                <w:sz w:val="18"/>
              </w:rPr>
              <w:t>-</w:t>
            </w:r>
          </w:p>
        </w:tc>
      </w:tr>
      <w:tr w:rsidR="00AC0590" w14:paraId="427269E8" w14:textId="77777777">
        <w:tblPrEx>
          <w:tblCellMar>
            <w:top w:w="0" w:type="dxa"/>
            <w:bottom w:w="0" w:type="dxa"/>
          </w:tblCellMar>
        </w:tblPrEx>
        <w:trPr>
          <w:cantSplit/>
          <w:trHeight w:val="560"/>
        </w:trPr>
        <w:tc>
          <w:tcPr>
            <w:tcW w:w="700" w:type="dxa"/>
            <w:tcMar>
              <w:top w:w="0" w:type="dxa"/>
              <w:bottom w:w="0" w:type="dxa"/>
            </w:tcMar>
            <w:vAlign w:val="center"/>
          </w:tcPr>
          <w:p w14:paraId="586D8EDB" w14:textId="77777777" w:rsidR="00AC0590" w:rsidRDefault="00A0444F">
            <w:pPr>
              <w:keepNext/>
              <w:keepLines/>
              <w:spacing w:after="0" w:line="240" w:lineRule="auto"/>
            </w:pPr>
            <w:r>
              <w:rPr>
                <w:sz w:val="18"/>
              </w:rPr>
              <w:t>7</w:t>
            </w:r>
          </w:p>
        </w:tc>
        <w:tc>
          <w:tcPr>
            <w:tcW w:w="3180" w:type="dxa"/>
            <w:tcMar>
              <w:top w:w="0" w:type="dxa"/>
              <w:bottom w:w="0" w:type="dxa"/>
            </w:tcMar>
            <w:vAlign w:val="center"/>
          </w:tcPr>
          <w:p w14:paraId="7E0E3F5F" w14:textId="77777777" w:rsidR="00AC0590" w:rsidRDefault="00A0444F">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3A21B39" w14:textId="77777777" w:rsidR="00AC0590" w:rsidRDefault="00A0444F">
            <w:pPr>
              <w:keepNext/>
              <w:keepLines/>
              <w:spacing w:after="0" w:line="240" w:lineRule="auto"/>
            </w:pPr>
            <w:r>
              <w:rPr>
                <w:sz w:val="18"/>
              </w:rPr>
              <w:t>7</w:t>
            </w:r>
          </w:p>
        </w:tc>
        <w:tc>
          <w:tcPr>
            <w:tcW w:w="1860" w:type="dxa"/>
            <w:tcMar>
              <w:top w:w="0" w:type="dxa"/>
              <w:bottom w:w="0" w:type="dxa"/>
            </w:tcMar>
            <w:vAlign w:val="center"/>
          </w:tcPr>
          <w:p w14:paraId="7CFB08FC" w14:textId="77777777" w:rsidR="00AC0590" w:rsidRDefault="00A0444F">
            <w:pPr>
              <w:keepNext/>
              <w:keepLines/>
              <w:spacing w:after="0" w:line="240" w:lineRule="auto"/>
              <w:jc w:val="right"/>
            </w:pPr>
            <w:r>
              <w:rPr>
                <w:sz w:val="18"/>
              </w:rPr>
              <w:t>0,00</w:t>
            </w:r>
          </w:p>
        </w:tc>
        <w:tc>
          <w:tcPr>
            <w:tcW w:w="1860" w:type="dxa"/>
            <w:tcMar>
              <w:top w:w="0" w:type="dxa"/>
              <w:bottom w:w="0" w:type="dxa"/>
            </w:tcMar>
            <w:vAlign w:val="center"/>
          </w:tcPr>
          <w:p w14:paraId="45949CFD" w14:textId="77777777" w:rsidR="00AC0590" w:rsidRDefault="00A0444F">
            <w:pPr>
              <w:keepNext/>
              <w:keepLines/>
              <w:spacing w:after="0" w:line="240" w:lineRule="auto"/>
              <w:jc w:val="right"/>
            </w:pPr>
            <w:r>
              <w:rPr>
                <w:sz w:val="18"/>
              </w:rPr>
              <w:t>0,00</w:t>
            </w:r>
          </w:p>
        </w:tc>
        <w:tc>
          <w:tcPr>
            <w:tcW w:w="700" w:type="dxa"/>
            <w:tcMar>
              <w:top w:w="0" w:type="dxa"/>
              <w:bottom w:w="0" w:type="dxa"/>
            </w:tcMar>
            <w:vAlign w:val="center"/>
          </w:tcPr>
          <w:p w14:paraId="7157700C" w14:textId="77777777" w:rsidR="00AC0590" w:rsidRDefault="00A0444F">
            <w:pPr>
              <w:keepNext/>
              <w:keepLines/>
              <w:spacing w:after="0" w:line="240" w:lineRule="auto"/>
              <w:jc w:val="right"/>
            </w:pPr>
            <w:r>
              <w:rPr>
                <w:sz w:val="18"/>
              </w:rPr>
              <w:t>-</w:t>
            </w:r>
          </w:p>
        </w:tc>
      </w:tr>
      <w:tr w:rsidR="00AC0590" w14:paraId="6DAF23AC" w14:textId="77777777">
        <w:tblPrEx>
          <w:tblCellMar>
            <w:top w:w="0" w:type="dxa"/>
            <w:bottom w:w="0" w:type="dxa"/>
          </w:tblCellMar>
        </w:tblPrEx>
        <w:trPr>
          <w:cantSplit/>
          <w:trHeight w:val="560"/>
        </w:trPr>
        <w:tc>
          <w:tcPr>
            <w:tcW w:w="700" w:type="dxa"/>
            <w:tcMar>
              <w:top w:w="0" w:type="dxa"/>
              <w:bottom w:w="0" w:type="dxa"/>
            </w:tcMar>
            <w:vAlign w:val="center"/>
          </w:tcPr>
          <w:p w14:paraId="3A55B256" w14:textId="77777777" w:rsidR="00AC0590" w:rsidRDefault="00A0444F">
            <w:pPr>
              <w:keepNext/>
              <w:keepLines/>
              <w:spacing w:after="0" w:line="240" w:lineRule="auto"/>
            </w:pPr>
            <w:r>
              <w:rPr>
                <w:sz w:val="18"/>
              </w:rPr>
              <w:t>4</w:t>
            </w:r>
          </w:p>
        </w:tc>
        <w:tc>
          <w:tcPr>
            <w:tcW w:w="3180" w:type="dxa"/>
            <w:tcMar>
              <w:top w:w="0" w:type="dxa"/>
              <w:bottom w:w="0" w:type="dxa"/>
            </w:tcMar>
            <w:vAlign w:val="center"/>
          </w:tcPr>
          <w:p w14:paraId="04A76AE8" w14:textId="77777777" w:rsidR="00AC0590" w:rsidRDefault="00A0444F">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5BCFBB5" w14:textId="77777777" w:rsidR="00AC0590" w:rsidRDefault="00A0444F">
            <w:pPr>
              <w:keepNext/>
              <w:keepLines/>
              <w:spacing w:after="0" w:line="240" w:lineRule="auto"/>
            </w:pPr>
            <w:r>
              <w:rPr>
                <w:sz w:val="18"/>
              </w:rPr>
              <w:t>4</w:t>
            </w:r>
          </w:p>
        </w:tc>
        <w:tc>
          <w:tcPr>
            <w:tcW w:w="1860" w:type="dxa"/>
            <w:tcMar>
              <w:top w:w="0" w:type="dxa"/>
              <w:bottom w:w="0" w:type="dxa"/>
            </w:tcMar>
            <w:vAlign w:val="center"/>
          </w:tcPr>
          <w:p w14:paraId="5E1115C9" w14:textId="77777777" w:rsidR="00AC0590" w:rsidRDefault="00A0444F">
            <w:pPr>
              <w:keepNext/>
              <w:keepLines/>
              <w:spacing w:after="0" w:line="240" w:lineRule="auto"/>
              <w:jc w:val="right"/>
            </w:pPr>
            <w:r>
              <w:rPr>
                <w:sz w:val="18"/>
              </w:rPr>
              <w:t>38.517,26</w:t>
            </w:r>
          </w:p>
        </w:tc>
        <w:tc>
          <w:tcPr>
            <w:tcW w:w="1860" w:type="dxa"/>
            <w:tcMar>
              <w:top w:w="0" w:type="dxa"/>
              <w:bottom w:w="0" w:type="dxa"/>
            </w:tcMar>
            <w:vAlign w:val="center"/>
          </w:tcPr>
          <w:p w14:paraId="507DA15A" w14:textId="77777777" w:rsidR="00AC0590" w:rsidRDefault="00A0444F">
            <w:pPr>
              <w:keepNext/>
              <w:keepLines/>
              <w:spacing w:after="0" w:line="240" w:lineRule="auto"/>
              <w:jc w:val="right"/>
            </w:pPr>
            <w:r>
              <w:rPr>
                <w:sz w:val="18"/>
              </w:rPr>
              <w:t>79.160,21</w:t>
            </w:r>
          </w:p>
        </w:tc>
        <w:tc>
          <w:tcPr>
            <w:tcW w:w="700" w:type="dxa"/>
            <w:tcMar>
              <w:top w:w="0" w:type="dxa"/>
              <w:bottom w:w="0" w:type="dxa"/>
            </w:tcMar>
            <w:vAlign w:val="center"/>
          </w:tcPr>
          <w:p w14:paraId="7EA3D1A8" w14:textId="77777777" w:rsidR="00AC0590" w:rsidRDefault="00A0444F">
            <w:pPr>
              <w:keepNext/>
              <w:keepLines/>
              <w:spacing w:after="0" w:line="240" w:lineRule="auto"/>
              <w:jc w:val="right"/>
            </w:pPr>
            <w:r>
              <w:rPr>
                <w:sz w:val="18"/>
              </w:rPr>
              <w:t>205,5</w:t>
            </w:r>
          </w:p>
        </w:tc>
      </w:tr>
      <w:tr w:rsidR="00AC0590" w14:paraId="5838CF11" w14:textId="77777777">
        <w:tblPrEx>
          <w:tblCellMar>
            <w:top w:w="0" w:type="dxa"/>
            <w:bottom w:w="0" w:type="dxa"/>
          </w:tblCellMar>
        </w:tblPrEx>
        <w:trPr>
          <w:cantSplit/>
          <w:trHeight w:val="560"/>
        </w:trPr>
        <w:tc>
          <w:tcPr>
            <w:tcW w:w="700" w:type="dxa"/>
            <w:tcMar>
              <w:top w:w="0" w:type="dxa"/>
              <w:bottom w:w="0" w:type="dxa"/>
            </w:tcMar>
            <w:vAlign w:val="center"/>
          </w:tcPr>
          <w:p w14:paraId="72F8713F" w14:textId="77777777" w:rsidR="00AC0590" w:rsidRDefault="00AC0590">
            <w:pPr>
              <w:keepNext/>
              <w:keepLines/>
              <w:spacing w:after="0" w:line="240" w:lineRule="auto"/>
            </w:pPr>
          </w:p>
        </w:tc>
        <w:tc>
          <w:tcPr>
            <w:tcW w:w="3180" w:type="dxa"/>
            <w:tcMar>
              <w:top w:w="0" w:type="dxa"/>
              <w:bottom w:w="0" w:type="dxa"/>
            </w:tcMar>
            <w:vAlign w:val="center"/>
          </w:tcPr>
          <w:p w14:paraId="401D7027" w14:textId="77777777" w:rsidR="00AC0590" w:rsidRDefault="00A0444F">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4646228" w14:textId="77777777" w:rsidR="00AC0590" w:rsidRDefault="00A0444F">
            <w:pPr>
              <w:keepNext/>
              <w:keepLines/>
              <w:spacing w:after="0" w:line="240" w:lineRule="auto"/>
            </w:pPr>
            <w:r>
              <w:rPr>
                <w:b/>
                <w:sz w:val="18"/>
              </w:rPr>
              <w:t>Y002</w:t>
            </w:r>
          </w:p>
        </w:tc>
        <w:tc>
          <w:tcPr>
            <w:tcW w:w="1860" w:type="dxa"/>
            <w:tcMar>
              <w:top w:w="0" w:type="dxa"/>
              <w:bottom w:w="0" w:type="dxa"/>
            </w:tcMar>
            <w:vAlign w:val="center"/>
          </w:tcPr>
          <w:p w14:paraId="5A167823" w14:textId="77777777" w:rsidR="00AC0590" w:rsidRDefault="00A0444F">
            <w:pPr>
              <w:keepNext/>
              <w:keepLines/>
              <w:spacing w:after="0" w:line="240" w:lineRule="auto"/>
              <w:jc w:val="right"/>
            </w:pPr>
            <w:r>
              <w:rPr>
                <w:b/>
                <w:sz w:val="18"/>
              </w:rPr>
              <w:t>38.517,26</w:t>
            </w:r>
          </w:p>
        </w:tc>
        <w:tc>
          <w:tcPr>
            <w:tcW w:w="1860" w:type="dxa"/>
            <w:tcMar>
              <w:top w:w="0" w:type="dxa"/>
              <w:bottom w:w="0" w:type="dxa"/>
            </w:tcMar>
            <w:vAlign w:val="center"/>
          </w:tcPr>
          <w:p w14:paraId="2B0BCE3A" w14:textId="77777777" w:rsidR="00AC0590" w:rsidRDefault="00A0444F">
            <w:pPr>
              <w:keepNext/>
              <w:keepLines/>
              <w:spacing w:after="0" w:line="240" w:lineRule="auto"/>
              <w:jc w:val="right"/>
            </w:pPr>
            <w:r>
              <w:rPr>
                <w:b/>
                <w:sz w:val="18"/>
              </w:rPr>
              <w:t>79.160,21</w:t>
            </w:r>
          </w:p>
        </w:tc>
        <w:tc>
          <w:tcPr>
            <w:tcW w:w="700" w:type="dxa"/>
            <w:tcMar>
              <w:top w:w="0" w:type="dxa"/>
              <w:bottom w:w="0" w:type="dxa"/>
            </w:tcMar>
            <w:vAlign w:val="center"/>
          </w:tcPr>
          <w:p w14:paraId="7EF3560B" w14:textId="77777777" w:rsidR="00AC0590" w:rsidRDefault="00A0444F">
            <w:pPr>
              <w:keepNext/>
              <w:keepLines/>
              <w:spacing w:after="0" w:line="240" w:lineRule="auto"/>
              <w:jc w:val="right"/>
            </w:pPr>
            <w:r>
              <w:rPr>
                <w:b/>
                <w:sz w:val="18"/>
              </w:rPr>
              <w:t>205,5</w:t>
            </w:r>
          </w:p>
        </w:tc>
      </w:tr>
      <w:tr w:rsidR="00AC0590" w14:paraId="3556E66E" w14:textId="77777777">
        <w:tblPrEx>
          <w:tblCellMar>
            <w:top w:w="0" w:type="dxa"/>
            <w:bottom w:w="0" w:type="dxa"/>
          </w:tblCellMar>
        </w:tblPrEx>
        <w:trPr>
          <w:cantSplit/>
          <w:trHeight w:val="560"/>
        </w:trPr>
        <w:tc>
          <w:tcPr>
            <w:tcW w:w="700" w:type="dxa"/>
            <w:tcMar>
              <w:top w:w="0" w:type="dxa"/>
              <w:bottom w:w="0" w:type="dxa"/>
            </w:tcMar>
            <w:vAlign w:val="center"/>
          </w:tcPr>
          <w:p w14:paraId="166CAEBF" w14:textId="77777777" w:rsidR="00AC0590" w:rsidRDefault="00A0444F">
            <w:pPr>
              <w:keepNext/>
              <w:keepLines/>
              <w:spacing w:after="0" w:line="240" w:lineRule="auto"/>
            </w:pPr>
            <w:r>
              <w:rPr>
                <w:sz w:val="18"/>
              </w:rPr>
              <w:t>8</w:t>
            </w:r>
          </w:p>
        </w:tc>
        <w:tc>
          <w:tcPr>
            <w:tcW w:w="3180" w:type="dxa"/>
            <w:tcMar>
              <w:top w:w="0" w:type="dxa"/>
              <w:bottom w:w="0" w:type="dxa"/>
            </w:tcMar>
            <w:vAlign w:val="center"/>
          </w:tcPr>
          <w:p w14:paraId="62789A9E" w14:textId="77777777" w:rsidR="00AC0590" w:rsidRDefault="00A0444F">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7D0994E" w14:textId="77777777" w:rsidR="00AC0590" w:rsidRDefault="00A0444F">
            <w:pPr>
              <w:keepNext/>
              <w:keepLines/>
              <w:spacing w:after="0" w:line="240" w:lineRule="auto"/>
            </w:pPr>
            <w:r>
              <w:rPr>
                <w:sz w:val="18"/>
              </w:rPr>
              <w:t>8</w:t>
            </w:r>
          </w:p>
        </w:tc>
        <w:tc>
          <w:tcPr>
            <w:tcW w:w="1860" w:type="dxa"/>
            <w:tcMar>
              <w:top w:w="0" w:type="dxa"/>
              <w:bottom w:w="0" w:type="dxa"/>
            </w:tcMar>
            <w:vAlign w:val="center"/>
          </w:tcPr>
          <w:p w14:paraId="2896337B" w14:textId="77777777" w:rsidR="00AC0590" w:rsidRDefault="00A0444F">
            <w:pPr>
              <w:keepNext/>
              <w:keepLines/>
              <w:spacing w:after="0" w:line="240" w:lineRule="auto"/>
              <w:jc w:val="right"/>
            </w:pPr>
            <w:r>
              <w:rPr>
                <w:sz w:val="18"/>
              </w:rPr>
              <w:t>0,00</w:t>
            </w:r>
          </w:p>
        </w:tc>
        <w:tc>
          <w:tcPr>
            <w:tcW w:w="1860" w:type="dxa"/>
            <w:tcMar>
              <w:top w:w="0" w:type="dxa"/>
              <w:bottom w:w="0" w:type="dxa"/>
            </w:tcMar>
            <w:vAlign w:val="center"/>
          </w:tcPr>
          <w:p w14:paraId="2541CFF9" w14:textId="77777777" w:rsidR="00AC0590" w:rsidRDefault="00A0444F">
            <w:pPr>
              <w:keepNext/>
              <w:keepLines/>
              <w:spacing w:after="0" w:line="240" w:lineRule="auto"/>
              <w:jc w:val="right"/>
            </w:pPr>
            <w:r>
              <w:rPr>
                <w:sz w:val="18"/>
              </w:rPr>
              <w:t>0,00</w:t>
            </w:r>
          </w:p>
        </w:tc>
        <w:tc>
          <w:tcPr>
            <w:tcW w:w="700" w:type="dxa"/>
            <w:tcMar>
              <w:top w:w="0" w:type="dxa"/>
              <w:bottom w:w="0" w:type="dxa"/>
            </w:tcMar>
            <w:vAlign w:val="center"/>
          </w:tcPr>
          <w:p w14:paraId="68D45893" w14:textId="77777777" w:rsidR="00AC0590" w:rsidRDefault="00A0444F">
            <w:pPr>
              <w:keepNext/>
              <w:keepLines/>
              <w:spacing w:after="0" w:line="240" w:lineRule="auto"/>
              <w:jc w:val="right"/>
            </w:pPr>
            <w:r>
              <w:rPr>
                <w:sz w:val="18"/>
              </w:rPr>
              <w:t>-</w:t>
            </w:r>
          </w:p>
        </w:tc>
      </w:tr>
      <w:tr w:rsidR="00AC0590" w14:paraId="1D276DDA" w14:textId="77777777">
        <w:tblPrEx>
          <w:tblCellMar>
            <w:top w:w="0" w:type="dxa"/>
            <w:bottom w:w="0" w:type="dxa"/>
          </w:tblCellMar>
        </w:tblPrEx>
        <w:trPr>
          <w:cantSplit/>
          <w:trHeight w:val="560"/>
        </w:trPr>
        <w:tc>
          <w:tcPr>
            <w:tcW w:w="700" w:type="dxa"/>
            <w:tcMar>
              <w:top w:w="0" w:type="dxa"/>
              <w:bottom w:w="0" w:type="dxa"/>
            </w:tcMar>
            <w:vAlign w:val="center"/>
          </w:tcPr>
          <w:p w14:paraId="61D2DA6F" w14:textId="77777777" w:rsidR="00AC0590" w:rsidRDefault="00A0444F">
            <w:pPr>
              <w:keepNext/>
              <w:keepLines/>
              <w:spacing w:after="0" w:line="240" w:lineRule="auto"/>
            </w:pPr>
            <w:r>
              <w:rPr>
                <w:sz w:val="18"/>
              </w:rPr>
              <w:t>5</w:t>
            </w:r>
          </w:p>
        </w:tc>
        <w:tc>
          <w:tcPr>
            <w:tcW w:w="3180" w:type="dxa"/>
            <w:tcMar>
              <w:top w:w="0" w:type="dxa"/>
              <w:bottom w:w="0" w:type="dxa"/>
            </w:tcMar>
            <w:vAlign w:val="center"/>
          </w:tcPr>
          <w:p w14:paraId="7112B14F" w14:textId="77777777" w:rsidR="00AC0590" w:rsidRDefault="00A0444F">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5290D7F" w14:textId="77777777" w:rsidR="00AC0590" w:rsidRDefault="00A0444F">
            <w:pPr>
              <w:keepNext/>
              <w:keepLines/>
              <w:spacing w:after="0" w:line="240" w:lineRule="auto"/>
            </w:pPr>
            <w:r>
              <w:rPr>
                <w:sz w:val="18"/>
              </w:rPr>
              <w:t>5</w:t>
            </w:r>
          </w:p>
        </w:tc>
        <w:tc>
          <w:tcPr>
            <w:tcW w:w="1860" w:type="dxa"/>
            <w:tcMar>
              <w:top w:w="0" w:type="dxa"/>
              <w:bottom w:w="0" w:type="dxa"/>
            </w:tcMar>
            <w:vAlign w:val="center"/>
          </w:tcPr>
          <w:p w14:paraId="42F7AD42" w14:textId="77777777" w:rsidR="00AC0590" w:rsidRDefault="00A0444F">
            <w:pPr>
              <w:keepNext/>
              <w:keepLines/>
              <w:spacing w:after="0" w:line="240" w:lineRule="auto"/>
              <w:jc w:val="right"/>
            </w:pPr>
            <w:r>
              <w:rPr>
                <w:sz w:val="18"/>
              </w:rPr>
              <w:t>5.897,60</w:t>
            </w:r>
          </w:p>
        </w:tc>
        <w:tc>
          <w:tcPr>
            <w:tcW w:w="1860" w:type="dxa"/>
            <w:tcMar>
              <w:top w:w="0" w:type="dxa"/>
              <w:bottom w:w="0" w:type="dxa"/>
            </w:tcMar>
            <w:vAlign w:val="center"/>
          </w:tcPr>
          <w:p w14:paraId="32BE9B03" w14:textId="77777777" w:rsidR="00AC0590" w:rsidRDefault="00A0444F">
            <w:pPr>
              <w:keepNext/>
              <w:keepLines/>
              <w:spacing w:after="0" w:line="240" w:lineRule="auto"/>
              <w:jc w:val="right"/>
            </w:pPr>
            <w:r>
              <w:rPr>
                <w:sz w:val="18"/>
              </w:rPr>
              <w:t>5.897,60</w:t>
            </w:r>
          </w:p>
        </w:tc>
        <w:tc>
          <w:tcPr>
            <w:tcW w:w="700" w:type="dxa"/>
            <w:tcMar>
              <w:top w:w="0" w:type="dxa"/>
              <w:bottom w:w="0" w:type="dxa"/>
            </w:tcMar>
            <w:vAlign w:val="center"/>
          </w:tcPr>
          <w:p w14:paraId="554D9A5B" w14:textId="77777777" w:rsidR="00AC0590" w:rsidRDefault="00A0444F">
            <w:pPr>
              <w:keepNext/>
              <w:keepLines/>
              <w:spacing w:after="0" w:line="240" w:lineRule="auto"/>
              <w:jc w:val="right"/>
            </w:pPr>
            <w:r>
              <w:rPr>
                <w:sz w:val="18"/>
              </w:rPr>
              <w:t>100</w:t>
            </w:r>
          </w:p>
        </w:tc>
      </w:tr>
      <w:tr w:rsidR="00AC0590" w14:paraId="1789CB5A" w14:textId="77777777">
        <w:tblPrEx>
          <w:tblCellMar>
            <w:top w:w="0" w:type="dxa"/>
            <w:bottom w:w="0" w:type="dxa"/>
          </w:tblCellMar>
        </w:tblPrEx>
        <w:trPr>
          <w:cantSplit/>
          <w:trHeight w:val="560"/>
        </w:trPr>
        <w:tc>
          <w:tcPr>
            <w:tcW w:w="700" w:type="dxa"/>
            <w:tcMar>
              <w:top w:w="0" w:type="dxa"/>
              <w:bottom w:w="0" w:type="dxa"/>
            </w:tcMar>
            <w:vAlign w:val="center"/>
          </w:tcPr>
          <w:p w14:paraId="0CAE010A" w14:textId="77777777" w:rsidR="00AC0590" w:rsidRDefault="00AC0590">
            <w:pPr>
              <w:keepNext/>
              <w:keepLines/>
              <w:spacing w:after="0" w:line="240" w:lineRule="auto"/>
            </w:pPr>
          </w:p>
        </w:tc>
        <w:tc>
          <w:tcPr>
            <w:tcW w:w="3180" w:type="dxa"/>
            <w:tcMar>
              <w:top w:w="0" w:type="dxa"/>
              <w:bottom w:w="0" w:type="dxa"/>
            </w:tcMar>
            <w:vAlign w:val="center"/>
          </w:tcPr>
          <w:p w14:paraId="0A6AA2FE" w14:textId="77777777" w:rsidR="00AC0590" w:rsidRDefault="00A0444F">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37FBB341" w14:textId="77777777" w:rsidR="00AC0590" w:rsidRDefault="00A0444F">
            <w:pPr>
              <w:keepNext/>
              <w:keepLines/>
              <w:spacing w:after="0" w:line="240" w:lineRule="auto"/>
            </w:pPr>
            <w:r>
              <w:rPr>
                <w:b/>
                <w:sz w:val="18"/>
              </w:rPr>
              <w:t>Y003</w:t>
            </w:r>
          </w:p>
        </w:tc>
        <w:tc>
          <w:tcPr>
            <w:tcW w:w="1860" w:type="dxa"/>
            <w:tcMar>
              <w:top w:w="0" w:type="dxa"/>
              <w:bottom w:w="0" w:type="dxa"/>
            </w:tcMar>
            <w:vAlign w:val="center"/>
          </w:tcPr>
          <w:p w14:paraId="4E189B4E" w14:textId="77777777" w:rsidR="00AC0590" w:rsidRDefault="00A0444F">
            <w:pPr>
              <w:keepNext/>
              <w:keepLines/>
              <w:spacing w:after="0" w:line="240" w:lineRule="auto"/>
              <w:jc w:val="right"/>
            </w:pPr>
            <w:r>
              <w:rPr>
                <w:b/>
                <w:sz w:val="18"/>
              </w:rPr>
              <w:t>5.897,60</w:t>
            </w:r>
          </w:p>
        </w:tc>
        <w:tc>
          <w:tcPr>
            <w:tcW w:w="1860" w:type="dxa"/>
            <w:tcMar>
              <w:top w:w="0" w:type="dxa"/>
              <w:bottom w:w="0" w:type="dxa"/>
            </w:tcMar>
            <w:vAlign w:val="center"/>
          </w:tcPr>
          <w:p w14:paraId="210ADF3F" w14:textId="77777777" w:rsidR="00AC0590" w:rsidRDefault="00A0444F">
            <w:pPr>
              <w:keepNext/>
              <w:keepLines/>
              <w:spacing w:after="0" w:line="240" w:lineRule="auto"/>
              <w:jc w:val="right"/>
            </w:pPr>
            <w:r>
              <w:rPr>
                <w:b/>
                <w:sz w:val="18"/>
              </w:rPr>
              <w:t>5.897,60</w:t>
            </w:r>
          </w:p>
        </w:tc>
        <w:tc>
          <w:tcPr>
            <w:tcW w:w="700" w:type="dxa"/>
            <w:tcMar>
              <w:top w:w="0" w:type="dxa"/>
              <w:bottom w:w="0" w:type="dxa"/>
            </w:tcMar>
            <w:vAlign w:val="center"/>
          </w:tcPr>
          <w:p w14:paraId="39233A8B" w14:textId="77777777" w:rsidR="00AC0590" w:rsidRDefault="00A0444F">
            <w:pPr>
              <w:keepNext/>
              <w:keepLines/>
              <w:spacing w:after="0" w:line="240" w:lineRule="auto"/>
              <w:jc w:val="right"/>
            </w:pPr>
            <w:r>
              <w:rPr>
                <w:b/>
                <w:sz w:val="18"/>
              </w:rPr>
              <w:t>100</w:t>
            </w:r>
          </w:p>
        </w:tc>
      </w:tr>
      <w:tr w:rsidR="00AC0590" w14:paraId="5597CA28" w14:textId="77777777">
        <w:tblPrEx>
          <w:tblCellMar>
            <w:top w:w="0" w:type="dxa"/>
            <w:bottom w:w="0" w:type="dxa"/>
          </w:tblCellMar>
        </w:tblPrEx>
        <w:trPr>
          <w:cantSplit/>
          <w:trHeight w:val="560"/>
        </w:trPr>
        <w:tc>
          <w:tcPr>
            <w:tcW w:w="700" w:type="dxa"/>
            <w:tcMar>
              <w:top w:w="0" w:type="dxa"/>
              <w:bottom w:w="0" w:type="dxa"/>
            </w:tcMar>
            <w:vAlign w:val="center"/>
          </w:tcPr>
          <w:p w14:paraId="1C4B01E8" w14:textId="77777777" w:rsidR="00AC0590" w:rsidRDefault="00AC0590">
            <w:pPr>
              <w:keepNext/>
              <w:keepLines/>
              <w:spacing w:after="0" w:line="240" w:lineRule="auto"/>
            </w:pPr>
          </w:p>
        </w:tc>
        <w:tc>
          <w:tcPr>
            <w:tcW w:w="3180" w:type="dxa"/>
            <w:tcMar>
              <w:top w:w="0" w:type="dxa"/>
              <w:bottom w:w="0" w:type="dxa"/>
            </w:tcMar>
            <w:vAlign w:val="center"/>
          </w:tcPr>
          <w:p w14:paraId="0494DC54" w14:textId="77777777" w:rsidR="00AC0590" w:rsidRDefault="00A0444F">
            <w:pPr>
              <w:keepNext/>
              <w:keepLines/>
              <w:spacing w:after="0" w:line="240" w:lineRule="auto"/>
            </w:pPr>
            <w:r>
              <w:rPr>
                <w:b/>
                <w:sz w:val="18"/>
              </w:rPr>
              <w:t>MANJAK PRIHODA I PRIMITAKA (šifre Y345-X678)</w:t>
            </w:r>
          </w:p>
        </w:tc>
        <w:tc>
          <w:tcPr>
            <w:tcW w:w="700" w:type="dxa"/>
            <w:tcMar>
              <w:top w:w="0" w:type="dxa"/>
              <w:bottom w:w="0" w:type="dxa"/>
            </w:tcMar>
            <w:vAlign w:val="center"/>
          </w:tcPr>
          <w:p w14:paraId="5DD53B16" w14:textId="77777777" w:rsidR="00AC0590" w:rsidRDefault="00A0444F">
            <w:pPr>
              <w:keepNext/>
              <w:keepLines/>
              <w:spacing w:after="0" w:line="240" w:lineRule="auto"/>
            </w:pPr>
            <w:r>
              <w:rPr>
                <w:b/>
                <w:sz w:val="18"/>
              </w:rPr>
              <w:t>Y005</w:t>
            </w:r>
          </w:p>
        </w:tc>
        <w:tc>
          <w:tcPr>
            <w:tcW w:w="1860" w:type="dxa"/>
            <w:tcMar>
              <w:top w:w="0" w:type="dxa"/>
              <w:bottom w:w="0" w:type="dxa"/>
            </w:tcMar>
            <w:vAlign w:val="center"/>
          </w:tcPr>
          <w:p w14:paraId="58489A26" w14:textId="77777777" w:rsidR="00AC0590" w:rsidRDefault="00A0444F">
            <w:pPr>
              <w:keepNext/>
              <w:keepLines/>
              <w:spacing w:after="0" w:line="240" w:lineRule="auto"/>
              <w:jc w:val="right"/>
            </w:pPr>
            <w:r>
              <w:rPr>
                <w:b/>
                <w:sz w:val="18"/>
              </w:rPr>
              <w:t>0,00</w:t>
            </w:r>
          </w:p>
        </w:tc>
        <w:tc>
          <w:tcPr>
            <w:tcW w:w="1860" w:type="dxa"/>
            <w:tcMar>
              <w:top w:w="0" w:type="dxa"/>
              <w:bottom w:w="0" w:type="dxa"/>
            </w:tcMar>
            <w:vAlign w:val="center"/>
          </w:tcPr>
          <w:p w14:paraId="744E97DE" w14:textId="77777777" w:rsidR="00AC0590" w:rsidRDefault="00A0444F">
            <w:pPr>
              <w:keepNext/>
              <w:keepLines/>
              <w:spacing w:after="0" w:line="240" w:lineRule="auto"/>
              <w:jc w:val="right"/>
            </w:pPr>
            <w:r>
              <w:rPr>
                <w:b/>
                <w:sz w:val="18"/>
              </w:rPr>
              <w:t>198.780,46</w:t>
            </w:r>
          </w:p>
        </w:tc>
        <w:tc>
          <w:tcPr>
            <w:tcW w:w="700" w:type="dxa"/>
            <w:tcMar>
              <w:top w:w="0" w:type="dxa"/>
              <w:bottom w:w="0" w:type="dxa"/>
            </w:tcMar>
            <w:vAlign w:val="center"/>
          </w:tcPr>
          <w:p w14:paraId="0625075A" w14:textId="77777777" w:rsidR="00AC0590" w:rsidRDefault="00A0444F">
            <w:pPr>
              <w:keepNext/>
              <w:keepLines/>
              <w:spacing w:after="0" w:line="240" w:lineRule="auto"/>
              <w:jc w:val="right"/>
            </w:pPr>
            <w:r>
              <w:rPr>
                <w:b/>
                <w:sz w:val="18"/>
              </w:rPr>
              <w:t>-</w:t>
            </w:r>
          </w:p>
        </w:tc>
      </w:tr>
    </w:tbl>
    <w:p w14:paraId="3B333ECB" w14:textId="77777777" w:rsidR="00AC0590" w:rsidRDefault="00AC0590">
      <w:pPr>
        <w:spacing w:after="0"/>
      </w:pPr>
    </w:p>
    <w:p w14:paraId="37FCB88E" w14:textId="77777777" w:rsidR="00AC0590" w:rsidRDefault="00A0444F">
      <w:r>
        <w:t>U razdoblju od 01.01.-31.12.2025. godine ostvaren je ukupan manjak prihoda i primitaka u iznosu od 113.722,65 EUR. Manjak prihoda i primitaka u navedenom razdoblju se podmirivao iz prenesenog viška prihoda poslovanja (šifra 92211) iz prethodne godine.</w:t>
      </w:r>
    </w:p>
    <w:p w14:paraId="7540EC03" w14:textId="77777777" w:rsidR="00AC0590" w:rsidRDefault="00A0444F">
      <w:r>
        <w:t>Primici od prodaje nefinancijske imovine nisu se ostvarili u 2025. godini. Rashodi za nabavu nefinancijske imovine podmirivali su se iz ostvarenih prihoda u 2025. godini i prenesenog viška prihoda poslovanje (šifra 92211) iz prethodne godine.</w:t>
      </w:r>
    </w:p>
    <w:p w14:paraId="56AB136B" w14:textId="77777777" w:rsidR="00AC0590" w:rsidRDefault="00A0444F">
      <w:r>
        <w:lastRenderedPageBreak/>
        <w:t>Primici od financijske imovine i zaduživanja (šifra 8) nisu se ostvarili u razdoblju od 01.01.-31.12.2025. godine. Izdatak (šifra 5) u iznosu od 5.897,60 EUR se odnosi na četiri plaćene kvartalne rate glavnice dugoročnog kredita kojeg otplaćujemo Hrvatskoj banci za obnovu i razvoj do 31.03.2028. U 2014. godini s Hrvatskom bankom za obnovu i razvoj ugovoren je namjenski kredit za podmirivanje troškova poboljšanja energetske učinkovitosti zgrade Ekonomskog instituta, Zagreb s planom otplate do 31.03.2028. god</w:t>
      </w:r>
      <w:r>
        <w:t>ine. Vraća se Hrvatskoj banci za obnovu i razvoj u kvartalnim ratama, a podmiruje iz vlastitih sredstava Ekonomskog instituta, Zagreb.  </w:t>
      </w:r>
    </w:p>
    <w:p w14:paraId="7C14D219" w14:textId="77777777" w:rsidR="00AC0590" w:rsidRDefault="00A0444F">
      <w:r>
        <w:br/>
      </w:r>
    </w:p>
    <w:p w14:paraId="45CD0E4E" w14:textId="77777777" w:rsidR="00AC0590" w:rsidRDefault="00A0444F">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4A6339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AA9EAD"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96329B"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204365"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C6406D"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A25B0E"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8C1089" w14:textId="77777777" w:rsidR="00AC0590" w:rsidRDefault="00A0444F">
            <w:pPr>
              <w:keepNext/>
              <w:keepLines/>
              <w:spacing w:after="0" w:line="240" w:lineRule="auto"/>
              <w:jc w:val="center"/>
            </w:pPr>
            <w:r>
              <w:rPr>
                <w:b/>
                <w:sz w:val="18"/>
              </w:rPr>
              <w:t>Indeks (%)</w:t>
            </w:r>
          </w:p>
        </w:tc>
      </w:tr>
      <w:tr w:rsidR="00AC0590" w14:paraId="6EDFFD0D" w14:textId="77777777">
        <w:tblPrEx>
          <w:tblCellMar>
            <w:top w:w="0" w:type="dxa"/>
            <w:bottom w:w="0" w:type="dxa"/>
          </w:tblCellMar>
        </w:tblPrEx>
        <w:trPr>
          <w:cantSplit/>
          <w:trHeight w:val="560"/>
        </w:trPr>
        <w:tc>
          <w:tcPr>
            <w:tcW w:w="700" w:type="dxa"/>
            <w:tcMar>
              <w:top w:w="0" w:type="dxa"/>
              <w:bottom w:w="0" w:type="dxa"/>
            </w:tcMar>
            <w:vAlign w:val="center"/>
          </w:tcPr>
          <w:p w14:paraId="5BA3B1A2" w14:textId="77777777" w:rsidR="00AC0590" w:rsidRDefault="00A0444F">
            <w:pPr>
              <w:keepNext/>
              <w:keepLines/>
              <w:spacing w:after="0" w:line="240" w:lineRule="auto"/>
            </w:pPr>
            <w:r>
              <w:rPr>
                <w:sz w:val="18"/>
              </w:rPr>
              <w:t>63</w:t>
            </w:r>
          </w:p>
        </w:tc>
        <w:tc>
          <w:tcPr>
            <w:tcW w:w="3180" w:type="dxa"/>
            <w:tcMar>
              <w:top w:w="0" w:type="dxa"/>
              <w:bottom w:w="0" w:type="dxa"/>
            </w:tcMar>
            <w:vAlign w:val="center"/>
          </w:tcPr>
          <w:p w14:paraId="31E284C5" w14:textId="77777777" w:rsidR="00AC0590" w:rsidRDefault="00A0444F">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5A0C4924" w14:textId="77777777" w:rsidR="00AC0590" w:rsidRDefault="00A0444F">
            <w:pPr>
              <w:keepNext/>
              <w:keepLines/>
              <w:spacing w:after="0" w:line="240" w:lineRule="auto"/>
            </w:pPr>
            <w:r>
              <w:rPr>
                <w:sz w:val="18"/>
              </w:rPr>
              <w:t>63</w:t>
            </w:r>
          </w:p>
        </w:tc>
        <w:tc>
          <w:tcPr>
            <w:tcW w:w="1860" w:type="dxa"/>
            <w:tcMar>
              <w:top w:w="0" w:type="dxa"/>
              <w:bottom w:w="0" w:type="dxa"/>
            </w:tcMar>
            <w:vAlign w:val="center"/>
          </w:tcPr>
          <w:p w14:paraId="245EC02C" w14:textId="77777777" w:rsidR="00AC0590" w:rsidRDefault="00A0444F">
            <w:pPr>
              <w:keepNext/>
              <w:keepLines/>
              <w:spacing w:after="0" w:line="240" w:lineRule="auto"/>
              <w:jc w:val="right"/>
            </w:pPr>
            <w:r>
              <w:rPr>
                <w:sz w:val="18"/>
              </w:rPr>
              <w:t>186.771,83</w:t>
            </w:r>
          </w:p>
        </w:tc>
        <w:tc>
          <w:tcPr>
            <w:tcW w:w="1860" w:type="dxa"/>
            <w:tcMar>
              <w:top w:w="0" w:type="dxa"/>
              <w:bottom w:w="0" w:type="dxa"/>
            </w:tcMar>
            <w:vAlign w:val="center"/>
          </w:tcPr>
          <w:p w14:paraId="61FF2682" w14:textId="77777777" w:rsidR="00AC0590" w:rsidRDefault="00A0444F">
            <w:pPr>
              <w:keepNext/>
              <w:keepLines/>
              <w:spacing w:after="0" w:line="240" w:lineRule="auto"/>
              <w:jc w:val="right"/>
            </w:pPr>
            <w:r>
              <w:rPr>
                <w:sz w:val="18"/>
              </w:rPr>
              <w:t>27.470,00</w:t>
            </w:r>
          </w:p>
        </w:tc>
        <w:tc>
          <w:tcPr>
            <w:tcW w:w="700" w:type="dxa"/>
            <w:tcMar>
              <w:top w:w="0" w:type="dxa"/>
              <w:bottom w:w="0" w:type="dxa"/>
            </w:tcMar>
            <w:vAlign w:val="center"/>
          </w:tcPr>
          <w:p w14:paraId="147530DB" w14:textId="77777777" w:rsidR="00AC0590" w:rsidRDefault="00A0444F">
            <w:pPr>
              <w:keepNext/>
              <w:keepLines/>
              <w:spacing w:after="0" w:line="240" w:lineRule="auto"/>
              <w:jc w:val="right"/>
            </w:pPr>
            <w:r>
              <w:rPr>
                <w:sz w:val="18"/>
              </w:rPr>
              <w:t>14,7</w:t>
            </w:r>
          </w:p>
        </w:tc>
      </w:tr>
    </w:tbl>
    <w:p w14:paraId="21FBBE1B" w14:textId="77777777" w:rsidR="00AC0590" w:rsidRDefault="00AC0590">
      <w:pPr>
        <w:spacing w:after="0"/>
      </w:pPr>
    </w:p>
    <w:p w14:paraId="51B8D851" w14:textId="77777777" w:rsidR="00AC0590" w:rsidRDefault="00A0444F">
      <w:r>
        <w:t xml:space="preserve">U 2024. godini pod šifrom </w:t>
      </w:r>
      <w:r>
        <w:rPr>
          <w:i/>
        </w:rPr>
        <w:t>63 Pomoći iz inozemstva i od subjekata unutar općeg proračuna</w:t>
      </w:r>
      <w:r>
        <w:t xml:space="preserve"> evidentirali su se prihodi EU sredstava i svi  prijenosi između proračunskih korisnika istog proračuna, sukladno Uputi Ministarsva financija o primjeni novog Pravilnika o proračunskom računovodstvu i Računskom planu (NN 158/23 i NN 154/24). EU sredstva Mehanizma za oporavak i otpornost po Programskom ugovoru za razdoblje 2024.-2027. godine, su se evidentirala na šifri </w:t>
      </w:r>
      <w:r>
        <w:rPr>
          <w:i/>
        </w:rPr>
        <w:t xml:space="preserve">632 Prijenosi između korisnika istog proračuna </w:t>
      </w:r>
      <w:r>
        <w:t>u iznosu, kao i EU sredstva prim</w:t>
      </w:r>
      <w:r>
        <w:t>ljena od tijela Europske unije. U 2025. godini su se sredstva Mehanizma za oporavak i otpornost po Programskom ugovoru za razdoblje 2024.-2027. godine evidentirala na podskupini konta 671.</w:t>
      </w:r>
    </w:p>
    <w:p w14:paraId="3B4F7258" w14:textId="77777777" w:rsidR="00AC0590" w:rsidRDefault="00A0444F">
      <w:r>
        <w:t> </w:t>
      </w:r>
    </w:p>
    <w:p w14:paraId="71E2686A" w14:textId="77777777" w:rsidR="00AC0590" w:rsidRDefault="00A0444F">
      <w:r>
        <w:t> </w:t>
      </w:r>
    </w:p>
    <w:p w14:paraId="15CCB188" w14:textId="77777777" w:rsidR="00AC0590" w:rsidRDefault="00A0444F">
      <w:r>
        <w:t> </w:t>
      </w:r>
    </w:p>
    <w:p w14:paraId="68C36E2B" w14:textId="77777777" w:rsidR="00AC0590" w:rsidRDefault="00A0444F">
      <w:r>
        <w:t> </w:t>
      </w:r>
    </w:p>
    <w:p w14:paraId="2C665791" w14:textId="77777777" w:rsidR="00AC0590" w:rsidRDefault="00AC0590"/>
    <w:p w14:paraId="6D3A1763" w14:textId="77777777" w:rsidR="00AC0590" w:rsidRDefault="00A0444F">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40A84E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A01644"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831EB8"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3E67E4"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2450A5"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36BA55"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973A67" w14:textId="77777777" w:rsidR="00AC0590" w:rsidRDefault="00A0444F">
            <w:pPr>
              <w:keepNext/>
              <w:keepLines/>
              <w:spacing w:after="0" w:line="240" w:lineRule="auto"/>
              <w:jc w:val="center"/>
            </w:pPr>
            <w:r>
              <w:rPr>
                <w:b/>
                <w:sz w:val="18"/>
              </w:rPr>
              <w:t>Indeks (%)</w:t>
            </w:r>
          </w:p>
        </w:tc>
      </w:tr>
      <w:tr w:rsidR="00AC0590" w14:paraId="3422255B" w14:textId="77777777">
        <w:tblPrEx>
          <w:tblCellMar>
            <w:top w:w="0" w:type="dxa"/>
            <w:bottom w:w="0" w:type="dxa"/>
          </w:tblCellMar>
        </w:tblPrEx>
        <w:trPr>
          <w:cantSplit/>
          <w:trHeight w:val="560"/>
        </w:trPr>
        <w:tc>
          <w:tcPr>
            <w:tcW w:w="700" w:type="dxa"/>
            <w:tcMar>
              <w:top w:w="0" w:type="dxa"/>
              <w:bottom w:w="0" w:type="dxa"/>
            </w:tcMar>
            <w:vAlign w:val="center"/>
          </w:tcPr>
          <w:p w14:paraId="13C7DB6A" w14:textId="77777777" w:rsidR="00AC0590" w:rsidRDefault="00A0444F">
            <w:pPr>
              <w:keepNext/>
              <w:keepLines/>
              <w:spacing w:after="0" w:line="240" w:lineRule="auto"/>
            </w:pPr>
            <w:r>
              <w:rPr>
                <w:sz w:val="18"/>
              </w:rPr>
              <w:t>6323</w:t>
            </w:r>
          </w:p>
        </w:tc>
        <w:tc>
          <w:tcPr>
            <w:tcW w:w="3180" w:type="dxa"/>
            <w:tcMar>
              <w:top w:w="0" w:type="dxa"/>
              <w:bottom w:w="0" w:type="dxa"/>
            </w:tcMar>
            <w:vAlign w:val="center"/>
          </w:tcPr>
          <w:p w14:paraId="753920EF" w14:textId="77777777" w:rsidR="00AC0590" w:rsidRDefault="00A0444F">
            <w:pPr>
              <w:keepNext/>
              <w:keepLines/>
              <w:spacing w:after="0" w:line="240" w:lineRule="auto"/>
            </w:pPr>
            <w:r>
              <w:rPr>
                <w:sz w:val="18"/>
              </w:rPr>
              <w:t>Tekuće pomoći od institucija i tijela EU</w:t>
            </w:r>
          </w:p>
        </w:tc>
        <w:tc>
          <w:tcPr>
            <w:tcW w:w="700" w:type="dxa"/>
            <w:tcMar>
              <w:top w:w="0" w:type="dxa"/>
              <w:bottom w:w="0" w:type="dxa"/>
            </w:tcMar>
            <w:vAlign w:val="center"/>
          </w:tcPr>
          <w:p w14:paraId="2BB17034" w14:textId="77777777" w:rsidR="00AC0590" w:rsidRDefault="00A0444F">
            <w:pPr>
              <w:keepNext/>
              <w:keepLines/>
              <w:spacing w:after="0" w:line="240" w:lineRule="auto"/>
            </w:pPr>
            <w:r>
              <w:rPr>
                <w:sz w:val="18"/>
              </w:rPr>
              <w:t>6323</w:t>
            </w:r>
          </w:p>
        </w:tc>
        <w:tc>
          <w:tcPr>
            <w:tcW w:w="1860" w:type="dxa"/>
            <w:tcMar>
              <w:top w:w="0" w:type="dxa"/>
              <w:bottom w:w="0" w:type="dxa"/>
            </w:tcMar>
            <w:vAlign w:val="center"/>
          </w:tcPr>
          <w:p w14:paraId="512A4CA3" w14:textId="77777777" w:rsidR="00AC0590" w:rsidRDefault="00A0444F">
            <w:pPr>
              <w:keepNext/>
              <w:keepLines/>
              <w:spacing w:after="0" w:line="240" w:lineRule="auto"/>
              <w:jc w:val="right"/>
            </w:pPr>
            <w:r>
              <w:rPr>
                <w:sz w:val="18"/>
              </w:rPr>
              <w:t>184.076,83</w:t>
            </w:r>
          </w:p>
        </w:tc>
        <w:tc>
          <w:tcPr>
            <w:tcW w:w="1860" w:type="dxa"/>
            <w:tcMar>
              <w:top w:w="0" w:type="dxa"/>
              <w:bottom w:w="0" w:type="dxa"/>
            </w:tcMar>
            <w:vAlign w:val="center"/>
          </w:tcPr>
          <w:p w14:paraId="5ECAE992" w14:textId="77777777" w:rsidR="00AC0590" w:rsidRDefault="00A0444F">
            <w:pPr>
              <w:keepNext/>
              <w:keepLines/>
              <w:spacing w:after="0" w:line="240" w:lineRule="auto"/>
              <w:jc w:val="right"/>
            </w:pPr>
            <w:r>
              <w:rPr>
                <w:sz w:val="18"/>
              </w:rPr>
              <w:t>0,00</w:t>
            </w:r>
          </w:p>
        </w:tc>
        <w:tc>
          <w:tcPr>
            <w:tcW w:w="700" w:type="dxa"/>
            <w:tcMar>
              <w:top w:w="0" w:type="dxa"/>
              <w:bottom w:w="0" w:type="dxa"/>
            </w:tcMar>
            <w:vAlign w:val="center"/>
          </w:tcPr>
          <w:p w14:paraId="296F7682" w14:textId="77777777" w:rsidR="00AC0590" w:rsidRDefault="00A0444F">
            <w:pPr>
              <w:keepNext/>
              <w:keepLines/>
              <w:spacing w:after="0" w:line="240" w:lineRule="auto"/>
              <w:jc w:val="right"/>
            </w:pPr>
            <w:r>
              <w:rPr>
                <w:sz w:val="18"/>
              </w:rPr>
              <w:t>0</w:t>
            </w:r>
          </w:p>
        </w:tc>
      </w:tr>
    </w:tbl>
    <w:p w14:paraId="1CFFDC84" w14:textId="77777777" w:rsidR="00AC0590" w:rsidRDefault="00AC0590">
      <w:pPr>
        <w:spacing w:after="0"/>
      </w:pPr>
    </w:p>
    <w:p w14:paraId="1EBB803C" w14:textId="77777777" w:rsidR="00AC0590" w:rsidRDefault="00A0444F">
      <w:r>
        <w:t xml:space="preserve">U 2025. godini nismo ostvarili prihode na šifri </w:t>
      </w:r>
      <w:r>
        <w:rPr>
          <w:i/>
        </w:rPr>
        <w:t>6323 Tekuće pomoći od institucija i tijela EU</w:t>
      </w:r>
      <w:r>
        <w:t>.</w:t>
      </w:r>
    </w:p>
    <w:p w14:paraId="1A332DD4" w14:textId="77777777" w:rsidR="00AC0590" w:rsidRDefault="00A0444F">
      <w:r>
        <w:lastRenderedPageBreak/>
        <w:t xml:space="preserve">Po Programskom ugovoru za razdoblje 2024.-2027. godine Ekonomski institut, Zagreb je u 2024. godini primio prijenos sredstava Mehanizma za oporavak i otpornost u iznosu od 171.706,30 EUR od Ministarstva znanosti, obrazovanja i mladih te ostvario prihode u iznosu od 12.370,53 eura po ugovoru EU projekta Policy Answers. U 2025. godini nismo stvarili prihode od EU projekta Policy Answers, a prihodi od prijenosa sredstava Mehanizma za oporavak i otpornost su se evidentirala u skupini konta </w:t>
      </w:r>
      <w:r>
        <w:rPr>
          <w:i/>
        </w:rPr>
        <w:t>6711 Prihodi iz nadležnog proračuna za financiranje rashoda poslovanja. </w:t>
      </w:r>
    </w:p>
    <w:p w14:paraId="3871E20D" w14:textId="77777777" w:rsidR="00AC0590" w:rsidRDefault="00AC0590"/>
    <w:p w14:paraId="03F9E3DE" w14:textId="77777777" w:rsidR="00AC0590" w:rsidRDefault="00A0444F">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03A89F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A778A4"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CBFFDF"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23F51C"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7F30FB"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86BFC3"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77669E" w14:textId="77777777" w:rsidR="00AC0590" w:rsidRDefault="00A0444F">
            <w:pPr>
              <w:keepNext/>
              <w:keepLines/>
              <w:spacing w:after="0" w:line="240" w:lineRule="auto"/>
              <w:jc w:val="center"/>
            </w:pPr>
            <w:r>
              <w:rPr>
                <w:b/>
                <w:sz w:val="18"/>
              </w:rPr>
              <w:t>Indeks (%)</w:t>
            </w:r>
          </w:p>
        </w:tc>
      </w:tr>
      <w:tr w:rsidR="00AC0590" w14:paraId="39A500DC" w14:textId="77777777">
        <w:tblPrEx>
          <w:tblCellMar>
            <w:top w:w="0" w:type="dxa"/>
            <w:bottom w:w="0" w:type="dxa"/>
          </w:tblCellMar>
        </w:tblPrEx>
        <w:trPr>
          <w:cantSplit/>
          <w:trHeight w:val="560"/>
        </w:trPr>
        <w:tc>
          <w:tcPr>
            <w:tcW w:w="700" w:type="dxa"/>
            <w:tcMar>
              <w:top w:w="0" w:type="dxa"/>
              <w:bottom w:w="0" w:type="dxa"/>
            </w:tcMar>
            <w:vAlign w:val="center"/>
          </w:tcPr>
          <w:p w14:paraId="770A4477" w14:textId="77777777" w:rsidR="00AC0590" w:rsidRDefault="00A0444F">
            <w:pPr>
              <w:keepNext/>
              <w:keepLines/>
              <w:spacing w:after="0" w:line="240" w:lineRule="auto"/>
            </w:pPr>
            <w:r>
              <w:rPr>
                <w:sz w:val="18"/>
              </w:rPr>
              <w:t>639</w:t>
            </w:r>
          </w:p>
        </w:tc>
        <w:tc>
          <w:tcPr>
            <w:tcW w:w="3180" w:type="dxa"/>
            <w:tcMar>
              <w:top w:w="0" w:type="dxa"/>
              <w:bottom w:w="0" w:type="dxa"/>
            </w:tcMar>
            <w:vAlign w:val="center"/>
          </w:tcPr>
          <w:p w14:paraId="5FF17F3E" w14:textId="77777777" w:rsidR="00AC0590" w:rsidRDefault="00A0444F">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14:paraId="4EAB4AA9" w14:textId="77777777" w:rsidR="00AC0590" w:rsidRDefault="00A0444F">
            <w:pPr>
              <w:keepNext/>
              <w:keepLines/>
              <w:spacing w:after="0" w:line="240" w:lineRule="auto"/>
            </w:pPr>
            <w:r>
              <w:rPr>
                <w:sz w:val="18"/>
              </w:rPr>
              <w:t>639</w:t>
            </w:r>
          </w:p>
        </w:tc>
        <w:tc>
          <w:tcPr>
            <w:tcW w:w="1860" w:type="dxa"/>
            <w:tcMar>
              <w:top w:w="0" w:type="dxa"/>
              <w:bottom w:w="0" w:type="dxa"/>
            </w:tcMar>
            <w:vAlign w:val="center"/>
          </w:tcPr>
          <w:p w14:paraId="1C5C06C5" w14:textId="77777777" w:rsidR="00AC0590" w:rsidRDefault="00A0444F">
            <w:pPr>
              <w:keepNext/>
              <w:keepLines/>
              <w:spacing w:after="0" w:line="240" w:lineRule="auto"/>
              <w:jc w:val="right"/>
            </w:pPr>
            <w:r>
              <w:rPr>
                <w:sz w:val="18"/>
              </w:rPr>
              <w:t>2.695,00</w:t>
            </w:r>
          </w:p>
        </w:tc>
        <w:tc>
          <w:tcPr>
            <w:tcW w:w="1860" w:type="dxa"/>
            <w:tcMar>
              <w:top w:w="0" w:type="dxa"/>
              <w:bottom w:w="0" w:type="dxa"/>
            </w:tcMar>
            <w:vAlign w:val="center"/>
          </w:tcPr>
          <w:p w14:paraId="117C7116" w14:textId="77777777" w:rsidR="00AC0590" w:rsidRDefault="00A0444F">
            <w:pPr>
              <w:keepNext/>
              <w:keepLines/>
              <w:spacing w:after="0" w:line="240" w:lineRule="auto"/>
              <w:jc w:val="right"/>
            </w:pPr>
            <w:r>
              <w:rPr>
                <w:sz w:val="18"/>
              </w:rPr>
              <w:t>27.470,00</w:t>
            </w:r>
          </w:p>
        </w:tc>
        <w:tc>
          <w:tcPr>
            <w:tcW w:w="700" w:type="dxa"/>
            <w:tcMar>
              <w:top w:w="0" w:type="dxa"/>
              <w:bottom w:w="0" w:type="dxa"/>
            </w:tcMar>
            <w:vAlign w:val="center"/>
          </w:tcPr>
          <w:p w14:paraId="6E0B1156" w14:textId="77777777" w:rsidR="00AC0590" w:rsidRDefault="00A0444F">
            <w:pPr>
              <w:keepNext/>
              <w:keepLines/>
              <w:spacing w:after="0" w:line="240" w:lineRule="auto"/>
              <w:jc w:val="right"/>
            </w:pPr>
            <w:r>
              <w:rPr>
                <w:sz w:val="18"/>
              </w:rPr>
              <w:t>1019,3</w:t>
            </w:r>
          </w:p>
        </w:tc>
      </w:tr>
    </w:tbl>
    <w:p w14:paraId="0A1ED210" w14:textId="77777777" w:rsidR="00AC0590" w:rsidRDefault="00AC0590">
      <w:pPr>
        <w:spacing w:after="0"/>
      </w:pPr>
    </w:p>
    <w:p w14:paraId="5B6D76FE" w14:textId="77777777" w:rsidR="00AC0590" w:rsidRDefault="00A0444F">
      <w:r>
        <w:t>U odnosu na 2024. godinu, u 2025. godini smo ostvarili značajno povećanje prihoda zbog ugovaranja novog višegodišnjeg projekta s Hrvatskom zakladom za znanost.</w:t>
      </w:r>
    </w:p>
    <w:p w14:paraId="117ADD8C" w14:textId="77777777" w:rsidR="00AC0590" w:rsidRDefault="00A0444F">
      <w:r>
        <w:t xml:space="preserve">U 2025. godini Ekonomski institut, Zagreb ugovorio je znanstveno-kompetitivni projekt </w:t>
      </w:r>
      <w:r>
        <w:rPr>
          <w:i/>
        </w:rPr>
        <w:t>Usvajanje umjetne inteligencije u javnoj upravi i prihvaćanje od strane građana: usporedba Hrvatske i Slovenije (AI-PACOR)</w:t>
      </w:r>
      <w:r>
        <w:t xml:space="preserve"> s trajanjem od 15.12.2025. do 14.12.2028. godine u vrijednosti od 154.430,00 eura. U 2025. godini smo primili 26.470,00 eura za podmirivanje troškova istraživačkih aktivnosti projekta u prvoj godini provođenja. </w:t>
      </w:r>
    </w:p>
    <w:p w14:paraId="3191ED39" w14:textId="77777777" w:rsidR="00AC0590" w:rsidRDefault="00AC0590"/>
    <w:p w14:paraId="4646615F" w14:textId="77777777" w:rsidR="00AC0590" w:rsidRDefault="00A0444F">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3FB71C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126629"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E5F4E7"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F14317"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A7CF41"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C6BADE"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FBB0B6" w14:textId="77777777" w:rsidR="00AC0590" w:rsidRDefault="00A0444F">
            <w:pPr>
              <w:keepNext/>
              <w:keepLines/>
              <w:spacing w:after="0" w:line="240" w:lineRule="auto"/>
              <w:jc w:val="center"/>
            </w:pPr>
            <w:r>
              <w:rPr>
                <w:b/>
                <w:sz w:val="18"/>
              </w:rPr>
              <w:t>Indeks (%)</w:t>
            </w:r>
          </w:p>
        </w:tc>
      </w:tr>
      <w:tr w:rsidR="00AC0590" w14:paraId="19FD7DE5" w14:textId="77777777">
        <w:tblPrEx>
          <w:tblCellMar>
            <w:top w:w="0" w:type="dxa"/>
            <w:bottom w:w="0" w:type="dxa"/>
          </w:tblCellMar>
        </w:tblPrEx>
        <w:trPr>
          <w:cantSplit/>
          <w:trHeight w:val="560"/>
        </w:trPr>
        <w:tc>
          <w:tcPr>
            <w:tcW w:w="700" w:type="dxa"/>
            <w:tcMar>
              <w:top w:w="0" w:type="dxa"/>
              <w:bottom w:w="0" w:type="dxa"/>
            </w:tcMar>
            <w:vAlign w:val="center"/>
          </w:tcPr>
          <w:p w14:paraId="6ED4A5B0" w14:textId="77777777" w:rsidR="00AC0590" w:rsidRDefault="00A0444F">
            <w:pPr>
              <w:keepNext/>
              <w:keepLines/>
              <w:spacing w:after="0" w:line="240" w:lineRule="auto"/>
            </w:pPr>
            <w:r>
              <w:rPr>
                <w:sz w:val="18"/>
              </w:rPr>
              <w:t>642</w:t>
            </w:r>
          </w:p>
        </w:tc>
        <w:tc>
          <w:tcPr>
            <w:tcW w:w="3180" w:type="dxa"/>
            <w:tcMar>
              <w:top w:w="0" w:type="dxa"/>
              <w:bottom w:w="0" w:type="dxa"/>
            </w:tcMar>
            <w:vAlign w:val="center"/>
          </w:tcPr>
          <w:p w14:paraId="6EE546A6" w14:textId="77777777" w:rsidR="00AC0590" w:rsidRDefault="00A0444F">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6CD435EE" w14:textId="77777777" w:rsidR="00AC0590" w:rsidRDefault="00A0444F">
            <w:pPr>
              <w:keepNext/>
              <w:keepLines/>
              <w:spacing w:after="0" w:line="240" w:lineRule="auto"/>
            </w:pPr>
            <w:r>
              <w:rPr>
                <w:sz w:val="18"/>
              </w:rPr>
              <w:t>642</w:t>
            </w:r>
          </w:p>
        </w:tc>
        <w:tc>
          <w:tcPr>
            <w:tcW w:w="1860" w:type="dxa"/>
            <w:tcMar>
              <w:top w:w="0" w:type="dxa"/>
              <w:bottom w:w="0" w:type="dxa"/>
            </w:tcMar>
            <w:vAlign w:val="center"/>
          </w:tcPr>
          <w:p w14:paraId="2425CD65" w14:textId="77777777" w:rsidR="00AC0590" w:rsidRDefault="00A0444F">
            <w:pPr>
              <w:keepNext/>
              <w:keepLines/>
              <w:spacing w:after="0" w:line="240" w:lineRule="auto"/>
              <w:jc w:val="right"/>
            </w:pPr>
            <w:r>
              <w:rPr>
                <w:sz w:val="18"/>
              </w:rPr>
              <w:t>11.032,26</w:t>
            </w:r>
          </w:p>
        </w:tc>
        <w:tc>
          <w:tcPr>
            <w:tcW w:w="1860" w:type="dxa"/>
            <w:tcMar>
              <w:top w:w="0" w:type="dxa"/>
              <w:bottom w:w="0" w:type="dxa"/>
            </w:tcMar>
            <w:vAlign w:val="center"/>
          </w:tcPr>
          <w:p w14:paraId="59455EC0" w14:textId="77777777" w:rsidR="00AC0590" w:rsidRDefault="00A0444F">
            <w:pPr>
              <w:keepNext/>
              <w:keepLines/>
              <w:spacing w:after="0" w:line="240" w:lineRule="auto"/>
              <w:jc w:val="right"/>
            </w:pPr>
            <w:r>
              <w:rPr>
                <w:sz w:val="18"/>
              </w:rPr>
              <w:t>0,00</w:t>
            </w:r>
          </w:p>
        </w:tc>
        <w:tc>
          <w:tcPr>
            <w:tcW w:w="700" w:type="dxa"/>
            <w:tcMar>
              <w:top w:w="0" w:type="dxa"/>
              <w:bottom w:w="0" w:type="dxa"/>
            </w:tcMar>
            <w:vAlign w:val="center"/>
          </w:tcPr>
          <w:p w14:paraId="5550DB64" w14:textId="77777777" w:rsidR="00AC0590" w:rsidRDefault="00A0444F">
            <w:pPr>
              <w:keepNext/>
              <w:keepLines/>
              <w:spacing w:after="0" w:line="240" w:lineRule="auto"/>
              <w:jc w:val="right"/>
            </w:pPr>
            <w:r>
              <w:rPr>
                <w:sz w:val="18"/>
              </w:rPr>
              <w:t>0</w:t>
            </w:r>
          </w:p>
        </w:tc>
      </w:tr>
    </w:tbl>
    <w:p w14:paraId="2CD3899E" w14:textId="77777777" w:rsidR="00AC0590" w:rsidRDefault="00AC0590">
      <w:pPr>
        <w:spacing w:after="0"/>
      </w:pPr>
    </w:p>
    <w:p w14:paraId="4A533A8E" w14:textId="77777777" w:rsidR="00AC0590" w:rsidRDefault="00A0444F">
      <w:r>
        <w:t xml:space="preserve">Po nalogu Državnog ureda za reviziju u 2025. godini Ekonomski institut, Zagreb je prihode od najma evidentirao na podskupinu konta 661 umjesto 642. U skladu s odredbom članka 82. stavka 5. novog </w:t>
      </w:r>
      <w:r>
        <w:rPr>
          <w:i/>
        </w:rPr>
        <w:t>Pravilnika o proračunskom računovodstvu i Računskom planu</w:t>
      </w:r>
      <w:r>
        <w:t xml:space="preserve"> (NN 158/23 i NN 154/24) gdje je propisano da proračunski korisnici, izuzev ministarstva nadležnog za upravljanje državnom imovinom, koji iznajmljuju ili daju u zakup imovinu, ostvarene prihode od zakupa i iznajmljivanja imovine iskazuju unutar podskupine konta </w:t>
      </w:r>
      <w:r>
        <w:rPr>
          <w:i/>
        </w:rPr>
        <w:t>661 Prihodi od prodaje proizvoda i roba te pružanja usluga</w:t>
      </w:r>
      <w:r>
        <w:t xml:space="preserve">. Ekonomski institut, Zagreb je prihode od nefinancijske imovine u 2025. godini evidentirao na podskupini konta </w:t>
      </w:r>
      <w:r>
        <w:rPr>
          <w:i/>
        </w:rPr>
        <w:t xml:space="preserve">661 Prihodi od prodaje </w:t>
      </w:r>
      <w:r>
        <w:rPr>
          <w:i/>
        </w:rPr>
        <w:t>proizvoda i roba te pružanja usluga</w:t>
      </w:r>
      <w:r>
        <w:t xml:space="preserve">  u iznosu od 11.666,36 eura. Zbog toga je u 2025. godini izostao prihod na skupini konta </w:t>
      </w:r>
      <w:r>
        <w:rPr>
          <w:i/>
        </w:rPr>
        <w:t>642 Prihodi od nefinancijske imovine</w:t>
      </w:r>
      <w:r>
        <w:t>.</w:t>
      </w:r>
    </w:p>
    <w:p w14:paraId="75FA305A" w14:textId="77777777" w:rsidR="00AC0590" w:rsidRDefault="00AC0590"/>
    <w:p w14:paraId="1A1DD393" w14:textId="77777777" w:rsidR="00AC0590" w:rsidRDefault="00A0444F">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63E206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4A7104"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DE6C4A"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ED1172"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C335F4"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F9AEED"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B89968" w14:textId="77777777" w:rsidR="00AC0590" w:rsidRDefault="00A0444F">
            <w:pPr>
              <w:keepNext/>
              <w:keepLines/>
              <w:spacing w:after="0" w:line="240" w:lineRule="auto"/>
              <w:jc w:val="center"/>
            </w:pPr>
            <w:r>
              <w:rPr>
                <w:b/>
                <w:sz w:val="18"/>
              </w:rPr>
              <w:t>Indeks (%)</w:t>
            </w:r>
          </w:p>
        </w:tc>
      </w:tr>
      <w:tr w:rsidR="00AC0590" w14:paraId="2180ACF9" w14:textId="77777777">
        <w:tblPrEx>
          <w:tblCellMar>
            <w:top w:w="0" w:type="dxa"/>
            <w:bottom w:w="0" w:type="dxa"/>
          </w:tblCellMar>
        </w:tblPrEx>
        <w:trPr>
          <w:cantSplit/>
          <w:trHeight w:val="560"/>
        </w:trPr>
        <w:tc>
          <w:tcPr>
            <w:tcW w:w="700" w:type="dxa"/>
            <w:tcMar>
              <w:top w:w="0" w:type="dxa"/>
              <w:bottom w:w="0" w:type="dxa"/>
            </w:tcMar>
            <w:vAlign w:val="center"/>
          </w:tcPr>
          <w:p w14:paraId="711D1654" w14:textId="77777777" w:rsidR="00AC0590" w:rsidRDefault="00A0444F">
            <w:pPr>
              <w:keepNext/>
              <w:keepLines/>
              <w:spacing w:after="0" w:line="240" w:lineRule="auto"/>
            </w:pPr>
            <w:r>
              <w:rPr>
                <w:sz w:val="18"/>
              </w:rPr>
              <w:t>6615</w:t>
            </w:r>
          </w:p>
        </w:tc>
        <w:tc>
          <w:tcPr>
            <w:tcW w:w="3180" w:type="dxa"/>
            <w:tcMar>
              <w:top w:w="0" w:type="dxa"/>
              <w:bottom w:w="0" w:type="dxa"/>
            </w:tcMar>
            <w:vAlign w:val="center"/>
          </w:tcPr>
          <w:p w14:paraId="03EE7E18" w14:textId="77777777" w:rsidR="00AC0590" w:rsidRDefault="00A0444F">
            <w:pPr>
              <w:keepNext/>
              <w:keepLines/>
              <w:spacing w:after="0" w:line="240" w:lineRule="auto"/>
            </w:pPr>
            <w:r>
              <w:rPr>
                <w:sz w:val="18"/>
              </w:rPr>
              <w:t>Prihodi od pruženih usluga</w:t>
            </w:r>
          </w:p>
        </w:tc>
        <w:tc>
          <w:tcPr>
            <w:tcW w:w="700" w:type="dxa"/>
            <w:tcMar>
              <w:top w:w="0" w:type="dxa"/>
              <w:bottom w:w="0" w:type="dxa"/>
            </w:tcMar>
            <w:vAlign w:val="center"/>
          </w:tcPr>
          <w:p w14:paraId="6F680FA5" w14:textId="77777777" w:rsidR="00AC0590" w:rsidRDefault="00A0444F">
            <w:pPr>
              <w:keepNext/>
              <w:keepLines/>
              <w:spacing w:after="0" w:line="240" w:lineRule="auto"/>
            </w:pPr>
            <w:r>
              <w:rPr>
                <w:sz w:val="18"/>
              </w:rPr>
              <w:t>6615</w:t>
            </w:r>
          </w:p>
        </w:tc>
        <w:tc>
          <w:tcPr>
            <w:tcW w:w="1860" w:type="dxa"/>
            <w:tcMar>
              <w:top w:w="0" w:type="dxa"/>
              <w:bottom w:w="0" w:type="dxa"/>
            </w:tcMar>
            <w:vAlign w:val="center"/>
          </w:tcPr>
          <w:p w14:paraId="062D1E3D" w14:textId="77777777" w:rsidR="00AC0590" w:rsidRDefault="00A0444F">
            <w:pPr>
              <w:keepNext/>
              <w:keepLines/>
              <w:spacing w:after="0" w:line="240" w:lineRule="auto"/>
              <w:jc w:val="right"/>
            </w:pPr>
            <w:r>
              <w:rPr>
                <w:sz w:val="18"/>
              </w:rPr>
              <w:t>457.532,00</w:t>
            </w:r>
          </w:p>
        </w:tc>
        <w:tc>
          <w:tcPr>
            <w:tcW w:w="1860" w:type="dxa"/>
            <w:tcMar>
              <w:top w:w="0" w:type="dxa"/>
              <w:bottom w:w="0" w:type="dxa"/>
            </w:tcMar>
            <w:vAlign w:val="center"/>
          </w:tcPr>
          <w:p w14:paraId="0BEDAFDA" w14:textId="77777777" w:rsidR="00AC0590" w:rsidRDefault="00A0444F">
            <w:pPr>
              <w:keepNext/>
              <w:keepLines/>
              <w:spacing w:after="0" w:line="240" w:lineRule="auto"/>
              <w:jc w:val="right"/>
            </w:pPr>
            <w:r>
              <w:rPr>
                <w:sz w:val="18"/>
              </w:rPr>
              <w:t>183.578,31</w:t>
            </w:r>
          </w:p>
        </w:tc>
        <w:tc>
          <w:tcPr>
            <w:tcW w:w="700" w:type="dxa"/>
            <w:tcMar>
              <w:top w:w="0" w:type="dxa"/>
              <w:bottom w:w="0" w:type="dxa"/>
            </w:tcMar>
            <w:vAlign w:val="center"/>
          </w:tcPr>
          <w:p w14:paraId="387FFFAF" w14:textId="77777777" w:rsidR="00AC0590" w:rsidRDefault="00A0444F">
            <w:pPr>
              <w:keepNext/>
              <w:keepLines/>
              <w:spacing w:after="0" w:line="240" w:lineRule="auto"/>
              <w:jc w:val="right"/>
            </w:pPr>
            <w:r>
              <w:rPr>
                <w:sz w:val="18"/>
              </w:rPr>
              <w:t>40,1</w:t>
            </w:r>
          </w:p>
        </w:tc>
      </w:tr>
    </w:tbl>
    <w:p w14:paraId="6078A279" w14:textId="77777777" w:rsidR="00AC0590" w:rsidRDefault="00AC0590">
      <w:pPr>
        <w:spacing w:after="0"/>
      </w:pPr>
    </w:p>
    <w:p w14:paraId="0EFDE9E1" w14:textId="77777777" w:rsidR="00AC0590" w:rsidRDefault="00A0444F">
      <w:r>
        <w:t>U 2024. i 2025. godini je sklopljen približno isti broj ugovora za provođenje projekata na tržištu, u obje godine sve usluge su pravovremeno isporučene i svi prihodi naplaćeni pravovremeno. U 2024. godini ugovori imali veću ugovornu vrijednost i zato su odnosu na 2024. godinu, prihodi od pruženih usluga u 2025. godini manji za 59,9%. </w:t>
      </w:r>
    </w:p>
    <w:p w14:paraId="3E02221F" w14:textId="77777777" w:rsidR="00AC0590" w:rsidRDefault="00AC0590"/>
    <w:p w14:paraId="72E3E0BE" w14:textId="77777777" w:rsidR="00AC0590" w:rsidRDefault="00A0444F">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35DEE8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31BEED"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766523"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12BDCB"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07D28F"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25B289"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3EEB8B" w14:textId="77777777" w:rsidR="00AC0590" w:rsidRDefault="00A0444F">
            <w:pPr>
              <w:keepNext/>
              <w:keepLines/>
              <w:spacing w:after="0" w:line="240" w:lineRule="auto"/>
              <w:jc w:val="center"/>
            </w:pPr>
            <w:r>
              <w:rPr>
                <w:b/>
                <w:sz w:val="18"/>
              </w:rPr>
              <w:t>Indeks (%)</w:t>
            </w:r>
          </w:p>
        </w:tc>
      </w:tr>
      <w:tr w:rsidR="00AC0590" w14:paraId="2A688011" w14:textId="77777777">
        <w:tblPrEx>
          <w:tblCellMar>
            <w:top w:w="0" w:type="dxa"/>
            <w:bottom w:w="0" w:type="dxa"/>
          </w:tblCellMar>
        </w:tblPrEx>
        <w:trPr>
          <w:cantSplit/>
          <w:trHeight w:val="560"/>
        </w:trPr>
        <w:tc>
          <w:tcPr>
            <w:tcW w:w="700" w:type="dxa"/>
            <w:tcMar>
              <w:top w:w="0" w:type="dxa"/>
              <w:bottom w:w="0" w:type="dxa"/>
            </w:tcMar>
            <w:vAlign w:val="center"/>
          </w:tcPr>
          <w:p w14:paraId="4391CD28" w14:textId="77777777" w:rsidR="00AC0590" w:rsidRDefault="00A0444F">
            <w:pPr>
              <w:keepNext/>
              <w:keepLines/>
              <w:spacing w:after="0" w:line="240" w:lineRule="auto"/>
            </w:pPr>
            <w:r>
              <w:rPr>
                <w:sz w:val="18"/>
              </w:rPr>
              <w:t>67</w:t>
            </w:r>
          </w:p>
        </w:tc>
        <w:tc>
          <w:tcPr>
            <w:tcW w:w="3180" w:type="dxa"/>
            <w:tcMar>
              <w:top w:w="0" w:type="dxa"/>
              <w:bottom w:w="0" w:type="dxa"/>
            </w:tcMar>
            <w:vAlign w:val="center"/>
          </w:tcPr>
          <w:p w14:paraId="4B783EDD" w14:textId="77777777" w:rsidR="00AC0590" w:rsidRDefault="00A0444F">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5F107B20" w14:textId="77777777" w:rsidR="00AC0590" w:rsidRDefault="00A0444F">
            <w:pPr>
              <w:keepNext/>
              <w:keepLines/>
              <w:spacing w:after="0" w:line="240" w:lineRule="auto"/>
            </w:pPr>
            <w:r>
              <w:rPr>
                <w:sz w:val="18"/>
              </w:rPr>
              <w:t>67</w:t>
            </w:r>
          </w:p>
        </w:tc>
        <w:tc>
          <w:tcPr>
            <w:tcW w:w="1860" w:type="dxa"/>
            <w:tcMar>
              <w:top w:w="0" w:type="dxa"/>
              <w:bottom w:w="0" w:type="dxa"/>
            </w:tcMar>
            <w:vAlign w:val="center"/>
          </w:tcPr>
          <w:p w14:paraId="16506879" w14:textId="77777777" w:rsidR="00AC0590" w:rsidRDefault="00A0444F">
            <w:pPr>
              <w:keepNext/>
              <w:keepLines/>
              <w:spacing w:after="0" w:line="240" w:lineRule="auto"/>
              <w:jc w:val="right"/>
            </w:pPr>
            <w:r>
              <w:rPr>
                <w:sz w:val="18"/>
              </w:rPr>
              <w:t>2.089.815,04</w:t>
            </w:r>
          </w:p>
        </w:tc>
        <w:tc>
          <w:tcPr>
            <w:tcW w:w="1860" w:type="dxa"/>
            <w:tcMar>
              <w:top w:w="0" w:type="dxa"/>
              <w:bottom w:w="0" w:type="dxa"/>
            </w:tcMar>
            <w:vAlign w:val="center"/>
          </w:tcPr>
          <w:p w14:paraId="25C4A860" w14:textId="77777777" w:rsidR="00AC0590" w:rsidRDefault="00A0444F">
            <w:pPr>
              <w:keepNext/>
              <w:keepLines/>
              <w:spacing w:after="0" w:line="240" w:lineRule="auto"/>
              <w:jc w:val="right"/>
            </w:pPr>
            <w:r>
              <w:rPr>
                <w:sz w:val="18"/>
              </w:rPr>
              <w:t>2.435.174,68</w:t>
            </w:r>
          </w:p>
        </w:tc>
        <w:tc>
          <w:tcPr>
            <w:tcW w:w="700" w:type="dxa"/>
            <w:tcMar>
              <w:top w:w="0" w:type="dxa"/>
              <w:bottom w:w="0" w:type="dxa"/>
            </w:tcMar>
            <w:vAlign w:val="center"/>
          </w:tcPr>
          <w:p w14:paraId="047C2A1E" w14:textId="77777777" w:rsidR="00AC0590" w:rsidRDefault="00A0444F">
            <w:pPr>
              <w:keepNext/>
              <w:keepLines/>
              <w:spacing w:after="0" w:line="240" w:lineRule="auto"/>
              <w:jc w:val="right"/>
            </w:pPr>
            <w:r>
              <w:rPr>
                <w:sz w:val="18"/>
              </w:rPr>
              <w:t>116,5</w:t>
            </w:r>
          </w:p>
        </w:tc>
      </w:tr>
    </w:tbl>
    <w:p w14:paraId="0605C460" w14:textId="77777777" w:rsidR="00AC0590" w:rsidRDefault="00AC0590">
      <w:pPr>
        <w:spacing w:after="0"/>
      </w:pPr>
    </w:p>
    <w:p w14:paraId="264B5332" w14:textId="77777777" w:rsidR="00AC0590" w:rsidRDefault="00A0444F">
      <w:r>
        <w:t>U odnosu na isto razdoblje prošle godine na uvećanje  Prihoda iz nadležnog proračuna najviše su utjecali rashodi za plaće zaposlenih (uvećanja plaća od ožujka 2024. godine i uvećanje prosječnog broja zaposlenih u 2025. godini), refundacija nabave zamjenskih servera iz proračunskih sredstava u ožujku 2025. godine (22.800,00 eura) te evidentiranje prijenosa sredstava Mehanizma za oporavak i otpornost.</w:t>
      </w:r>
    </w:p>
    <w:p w14:paraId="32C3611C" w14:textId="77777777" w:rsidR="00AC0590" w:rsidRDefault="00A0444F">
      <w:r>
        <w:t> </w:t>
      </w:r>
    </w:p>
    <w:p w14:paraId="0C712EA4" w14:textId="77777777" w:rsidR="00AC0590" w:rsidRDefault="00A0444F">
      <w:r>
        <w:t> </w:t>
      </w:r>
    </w:p>
    <w:p w14:paraId="6D16F748" w14:textId="77777777" w:rsidR="00AC0590" w:rsidRDefault="00AC0590"/>
    <w:p w14:paraId="25197DB8" w14:textId="77777777" w:rsidR="00AC0590" w:rsidRDefault="00A0444F">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42055B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F8B95C"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EBDD22"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8F2B9B"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88B360"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562A17"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998161" w14:textId="77777777" w:rsidR="00AC0590" w:rsidRDefault="00A0444F">
            <w:pPr>
              <w:keepNext/>
              <w:keepLines/>
              <w:spacing w:after="0" w:line="240" w:lineRule="auto"/>
              <w:jc w:val="center"/>
            </w:pPr>
            <w:r>
              <w:rPr>
                <w:b/>
                <w:sz w:val="18"/>
              </w:rPr>
              <w:t>Indeks (%)</w:t>
            </w:r>
          </w:p>
        </w:tc>
      </w:tr>
      <w:tr w:rsidR="00AC0590" w14:paraId="33EBE271" w14:textId="77777777">
        <w:tblPrEx>
          <w:tblCellMar>
            <w:top w:w="0" w:type="dxa"/>
            <w:bottom w:w="0" w:type="dxa"/>
          </w:tblCellMar>
        </w:tblPrEx>
        <w:trPr>
          <w:cantSplit/>
          <w:trHeight w:val="560"/>
        </w:trPr>
        <w:tc>
          <w:tcPr>
            <w:tcW w:w="700" w:type="dxa"/>
            <w:tcMar>
              <w:top w:w="0" w:type="dxa"/>
              <w:bottom w:w="0" w:type="dxa"/>
            </w:tcMar>
            <w:vAlign w:val="center"/>
          </w:tcPr>
          <w:p w14:paraId="62A560D4" w14:textId="77777777" w:rsidR="00AC0590" w:rsidRDefault="00A0444F">
            <w:pPr>
              <w:keepNext/>
              <w:keepLines/>
              <w:spacing w:after="0" w:line="240" w:lineRule="auto"/>
            </w:pPr>
            <w:r>
              <w:rPr>
                <w:sz w:val="18"/>
              </w:rPr>
              <w:t>6711</w:t>
            </w:r>
          </w:p>
        </w:tc>
        <w:tc>
          <w:tcPr>
            <w:tcW w:w="3180" w:type="dxa"/>
            <w:tcMar>
              <w:top w:w="0" w:type="dxa"/>
              <w:bottom w:w="0" w:type="dxa"/>
            </w:tcMar>
            <w:vAlign w:val="center"/>
          </w:tcPr>
          <w:p w14:paraId="7D807FE6" w14:textId="77777777" w:rsidR="00AC0590" w:rsidRDefault="00A0444F">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45B7A76B" w14:textId="77777777" w:rsidR="00AC0590" w:rsidRDefault="00A0444F">
            <w:pPr>
              <w:keepNext/>
              <w:keepLines/>
              <w:spacing w:after="0" w:line="240" w:lineRule="auto"/>
            </w:pPr>
            <w:r>
              <w:rPr>
                <w:sz w:val="18"/>
              </w:rPr>
              <w:t>6711</w:t>
            </w:r>
          </w:p>
        </w:tc>
        <w:tc>
          <w:tcPr>
            <w:tcW w:w="1860" w:type="dxa"/>
            <w:tcMar>
              <w:top w:w="0" w:type="dxa"/>
              <w:bottom w:w="0" w:type="dxa"/>
            </w:tcMar>
            <w:vAlign w:val="center"/>
          </w:tcPr>
          <w:p w14:paraId="319EA04B" w14:textId="77777777" w:rsidR="00AC0590" w:rsidRDefault="00A0444F">
            <w:pPr>
              <w:keepNext/>
              <w:keepLines/>
              <w:spacing w:after="0" w:line="240" w:lineRule="auto"/>
              <w:jc w:val="right"/>
            </w:pPr>
            <w:r>
              <w:rPr>
                <w:sz w:val="18"/>
              </w:rPr>
              <w:t>2.089.815,04</w:t>
            </w:r>
          </w:p>
        </w:tc>
        <w:tc>
          <w:tcPr>
            <w:tcW w:w="1860" w:type="dxa"/>
            <w:tcMar>
              <w:top w:w="0" w:type="dxa"/>
              <w:bottom w:w="0" w:type="dxa"/>
            </w:tcMar>
            <w:vAlign w:val="center"/>
          </w:tcPr>
          <w:p w14:paraId="2D7830B8" w14:textId="77777777" w:rsidR="00AC0590" w:rsidRDefault="00A0444F">
            <w:pPr>
              <w:keepNext/>
              <w:keepLines/>
              <w:spacing w:after="0" w:line="240" w:lineRule="auto"/>
              <w:jc w:val="right"/>
            </w:pPr>
            <w:r>
              <w:rPr>
                <w:sz w:val="18"/>
              </w:rPr>
              <w:t>2.435.174,68</w:t>
            </w:r>
          </w:p>
        </w:tc>
        <w:tc>
          <w:tcPr>
            <w:tcW w:w="700" w:type="dxa"/>
            <w:tcMar>
              <w:top w:w="0" w:type="dxa"/>
              <w:bottom w:w="0" w:type="dxa"/>
            </w:tcMar>
            <w:vAlign w:val="center"/>
          </w:tcPr>
          <w:p w14:paraId="76F1C3A7" w14:textId="77777777" w:rsidR="00AC0590" w:rsidRDefault="00A0444F">
            <w:pPr>
              <w:keepNext/>
              <w:keepLines/>
              <w:spacing w:after="0" w:line="240" w:lineRule="auto"/>
              <w:jc w:val="right"/>
            </w:pPr>
            <w:r>
              <w:rPr>
                <w:sz w:val="18"/>
              </w:rPr>
              <w:t>116,5</w:t>
            </w:r>
          </w:p>
        </w:tc>
      </w:tr>
    </w:tbl>
    <w:p w14:paraId="7B5ADDCB" w14:textId="77777777" w:rsidR="00AC0590" w:rsidRDefault="00AC0590">
      <w:pPr>
        <w:spacing w:after="0"/>
      </w:pPr>
    </w:p>
    <w:p w14:paraId="67FB9F4B" w14:textId="77777777" w:rsidR="00AC0590" w:rsidRDefault="00A0444F">
      <w:r>
        <w:t>Sukladno Programskom ugovoru za razdoblje 2024.-2027. prihodi su namijenjeni financiranju rashoda za plaće i doprinose zaposlenih (2.108.618,32 eura), prijevoza s posla i na posao zaposlenika (18.064,34 eura), naknadu ostalih materijalnih prava zaposlenika iz kolektivnih ugovora (43.942,13 eura), refundaciju plaćenih naknada za nezapošljavanje osoba s invaliditetom (2.690,00 eura), financiranje materijalnih rashoda redovnog poslovanja (100.664,00 eura), refundaciju ostvarenih aktivnosti razvojne i izvedbene</w:t>
      </w:r>
      <w:r>
        <w:t xml:space="preserve"> komponente Programskog ugovora 2024.-2027. (26.365,00 eura) te prijenos sredstava Mehanizma za oporavak i otpornost (134.830,89 eura).</w:t>
      </w:r>
    </w:p>
    <w:p w14:paraId="3B1AE57A" w14:textId="77777777" w:rsidR="00AC0590" w:rsidRDefault="00A0444F">
      <w:r>
        <w:lastRenderedPageBreak/>
        <w:t> </w:t>
      </w:r>
    </w:p>
    <w:p w14:paraId="11E23C02" w14:textId="77777777" w:rsidR="00AC0590" w:rsidRDefault="00AC0590"/>
    <w:p w14:paraId="2F24E588" w14:textId="77777777" w:rsidR="00AC0590" w:rsidRDefault="00A0444F">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2243EA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864CDA"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3F14BE"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0BBD27"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644C06"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C54744"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4BC151" w14:textId="77777777" w:rsidR="00AC0590" w:rsidRDefault="00A0444F">
            <w:pPr>
              <w:keepNext/>
              <w:keepLines/>
              <w:spacing w:after="0" w:line="240" w:lineRule="auto"/>
              <w:jc w:val="center"/>
            </w:pPr>
            <w:r>
              <w:rPr>
                <w:b/>
                <w:sz w:val="18"/>
              </w:rPr>
              <w:t>Indeks (%)</w:t>
            </w:r>
          </w:p>
        </w:tc>
      </w:tr>
      <w:tr w:rsidR="00AC0590" w14:paraId="2E8E4BA2" w14:textId="77777777">
        <w:tblPrEx>
          <w:tblCellMar>
            <w:top w:w="0" w:type="dxa"/>
            <w:bottom w:w="0" w:type="dxa"/>
          </w:tblCellMar>
        </w:tblPrEx>
        <w:trPr>
          <w:cantSplit/>
          <w:trHeight w:val="560"/>
        </w:trPr>
        <w:tc>
          <w:tcPr>
            <w:tcW w:w="700" w:type="dxa"/>
            <w:tcMar>
              <w:top w:w="0" w:type="dxa"/>
              <w:bottom w:w="0" w:type="dxa"/>
            </w:tcMar>
            <w:vAlign w:val="center"/>
          </w:tcPr>
          <w:p w14:paraId="22782789" w14:textId="77777777" w:rsidR="00AC0590" w:rsidRDefault="00A0444F">
            <w:pPr>
              <w:keepNext/>
              <w:keepLines/>
              <w:spacing w:after="0" w:line="240" w:lineRule="auto"/>
            </w:pPr>
            <w:r>
              <w:rPr>
                <w:sz w:val="18"/>
              </w:rPr>
              <w:t>3111</w:t>
            </w:r>
          </w:p>
        </w:tc>
        <w:tc>
          <w:tcPr>
            <w:tcW w:w="3180" w:type="dxa"/>
            <w:tcMar>
              <w:top w:w="0" w:type="dxa"/>
              <w:bottom w:w="0" w:type="dxa"/>
            </w:tcMar>
            <w:vAlign w:val="center"/>
          </w:tcPr>
          <w:p w14:paraId="76916891" w14:textId="77777777" w:rsidR="00AC0590" w:rsidRDefault="00A0444F">
            <w:pPr>
              <w:keepNext/>
              <w:keepLines/>
              <w:spacing w:after="0" w:line="240" w:lineRule="auto"/>
            </w:pPr>
            <w:r>
              <w:rPr>
                <w:sz w:val="18"/>
              </w:rPr>
              <w:t>Plaće za redovan rad</w:t>
            </w:r>
          </w:p>
        </w:tc>
        <w:tc>
          <w:tcPr>
            <w:tcW w:w="700" w:type="dxa"/>
            <w:tcMar>
              <w:top w:w="0" w:type="dxa"/>
              <w:bottom w:w="0" w:type="dxa"/>
            </w:tcMar>
            <w:vAlign w:val="center"/>
          </w:tcPr>
          <w:p w14:paraId="43656C8D" w14:textId="77777777" w:rsidR="00AC0590" w:rsidRDefault="00A0444F">
            <w:pPr>
              <w:keepNext/>
              <w:keepLines/>
              <w:spacing w:after="0" w:line="240" w:lineRule="auto"/>
            </w:pPr>
            <w:r>
              <w:rPr>
                <w:sz w:val="18"/>
              </w:rPr>
              <w:t>3111</w:t>
            </w:r>
          </w:p>
        </w:tc>
        <w:tc>
          <w:tcPr>
            <w:tcW w:w="1860" w:type="dxa"/>
            <w:tcMar>
              <w:top w:w="0" w:type="dxa"/>
              <w:bottom w:w="0" w:type="dxa"/>
            </w:tcMar>
            <w:vAlign w:val="center"/>
          </w:tcPr>
          <w:p w14:paraId="25022A07" w14:textId="77777777" w:rsidR="00AC0590" w:rsidRDefault="00A0444F">
            <w:pPr>
              <w:keepNext/>
              <w:keepLines/>
              <w:spacing w:after="0" w:line="240" w:lineRule="auto"/>
              <w:jc w:val="right"/>
            </w:pPr>
            <w:r>
              <w:rPr>
                <w:sz w:val="18"/>
              </w:rPr>
              <w:t>1.676.009,02</w:t>
            </w:r>
          </w:p>
        </w:tc>
        <w:tc>
          <w:tcPr>
            <w:tcW w:w="1860" w:type="dxa"/>
            <w:tcMar>
              <w:top w:w="0" w:type="dxa"/>
              <w:bottom w:w="0" w:type="dxa"/>
            </w:tcMar>
            <w:vAlign w:val="center"/>
          </w:tcPr>
          <w:p w14:paraId="5F1308FC" w14:textId="77777777" w:rsidR="00AC0590" w:rsidRDefault="00A0444F">
            <w:pPr>
              <w:keepNext/>
              <w:keepLines/>
              <w:spacing w:after="0" w:line="240" w:lineRule="auto"/>
              <w:jc w:val="right"/>
            </w:pPr>
            <w:r>
              <w:rPr>
                <w:sz w:val="18"/>
              </w:rPr>
              <w:t>2.010.045,84</w:t>
            </w:r>
          </w:p>
        </w:tc>
        <w:tc>
          <w:tcPr>
            <w:tcW w:w="700" w:type="dxa"/>
            <w:tcMar>
              <w:top w:w="0" w:type="dxa"/>
              <w:bottom w:w="0" w:type="dxa"/>
            </w:tcMar>
            <w:vAlign w:val="center"/>
          </w:tcPr>
          <w:p w14:paraId="784C9F75" w14:textId="77777777" w:rsidR="00AC0590" w:rsidRDefault="00A0444F">
            <w:pPr>
              <w:keepNext/>
              <w:keepLines/>
              <w:spacing w:after="0" w:line="240" w:lineRule="auto"/>
              <w:jc w:val="right"/>
            </w:pPr>
            <w:r>
              <w:rPr>
                <w:sz w:val="18"/>
              </w:rPr>
              <w:t>119,9</w:t>
            </w:r>
          </w:p>
        </w:tc>
      </w:tr>
    </w:tbl>
    <w:p w14:paraId="23F850B5" w14:textId="77777777" w:rsidR="00AC0590" w:rsidRDefault="00AC0590">
      <w:pPr>
        <w:spacing w:after="0"/>
      </w:pPr>
    </w:p>
    <w:p w14:paraId="083CF4D7" w14:textId="77777777" w:rsidR="00AC0590" w:rsidRDefault="00A0444F">
      <w:r>
        <w:t>Rashodi za bruto plaće zaposlenih su se povećale u apsolutnom iznosu od 334.036,82 eura.</w:t>
      </w:r>
    </w:p>
    <w:p w14:paraId="2589A1B7" w14:textId="77777777" w:rsidR="00AC0590" w:rsidRDefault="00A0444F">
      <w:r>
        <w:t xml:space="preserve">Jedan razlog tom povećanju je povećanje koeficijenata za obračun plaća u javnom sektoru od ožujka 2024. godine. Drugi značajan razlog povećanja rashoda za plaće zaposlenih je evidentiranje plaće za prosinac 2025. godine kao rashod 2025. godine (novi  Pravilnik o proračunskom računovodstvu i Računskom planu, NN 158/23 i NN 154/24). Plaće zaposlenika se više ne evidentiraju kao rashod u mjesecu kad je isplaćena već kao rashod u mjesecu za koji je isplaćena. 2025. godina je prijelazna godina u promjeni načina </w:t>
      </w:r>
      <w:r>
        <w:t>evidentiranja plaća zaposlenika u kojoj rashode za plaće zaposlenika čini 13 plaća što je povećalo ukupne rashode za dodatnih 187.941,05 eura.</w:t>
      </w:r>
    </w:p>
    <w:p w14:paraId="2C0DB981" w14:textId="77777777" w:rsidR="00AC0590" w:rsidRDefault="00A0444F">
      <w:r>
        <w:t>Taj iznos je znatno umanjio rezultat poslovanja koji će se u siječnju 2026. godine izravnati evidentiranjem plaće za prosinac 2025. godine na način da se zatvore obveze za plaće za prosinac 2025. godine te evidentirati prihod iz proračunskih sredstava u visini isplaćene plaće za prosinac 2025. godine.</w:t>
      </w:r>
    </w:p>
    <w:p w14:paraId="25926368" w14:textId="77777777" w:rsidR="00AC0590" w:rsidRDefault="00A0444F">
      <w:r>
        <w:t> </w:t>
      </w:r>
    </w:p>
    <w:p w14:paraId="7BFC4294" w14:textId="77777777" w:rsidR="00AC0590" w:rsidRDefault="00AC0590"/>
    <w:p w14:paraId="179311A4" w14:textId="77777777" w:rsidR="00AC0590" w:rsidRDefault="00A0444F">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596E76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188D62"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F4A30C"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1FD0E9"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9E620C"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243350"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D14C71" w14:textId="77777777" w:rsidR="00AC0590" w:rsidRDefault="00A0444F">
            <w:pPr>
              <w:keepNext/>
              <w:keepLines/>
              <w:spacing w:after="0" w:line="240" w:lineRule="auto"/>
              <w:jc w:val="center"/>
            </w:pPr>
            <w:r>
              <w:rPr>
                <w:b/>
                <w:sz w:val="18"/>
              </w:rPr>
              <w:t>Indeks (%)</w:t>
            </w:r>
          </w:p>
        </w:tc>
      </w:tr>
      <w:tr w:rsidR="00AC0590" w14:paraId="06546B2E" w14:textId="77777777">
        <w:tblPrEx>
          <w:tblCellMar>
            <w:top w:w="0" w:type="dxa"/>
            <w:bottom w:w="0" w:type="dxa"/>
          </w:tblCellMar>
        </w:tblPrEx>
        <w:trPr>
          <w:cantSplit/>
          <w:trHeight w:val="560"/>
        </w:trPr>
        <w:tc>
          <w:tcPr>
            <w:tcW w:w="700" w:type="dxa"/>
            <w:tcMar>
              <w:top w:w="0" w:type="dxa"/>
              <w:bottom w:w="0" w:type="dxa"/>
            </w:tcMar>
            <w:vAlign w:val="center"/>
          </w:tcPr>
          <w:p w14:paraId="7DCD71B8" w14:textId="77777777" w:rsidR="00AC0590" w:rsidRDefault="00A0444F">
            <w:pPr>
              <w:keepNext/>
              <w:keepLines/>
              <w:spacing w:after="0" w:line="240" w:lineRule="auto"/>
            </w:pPr>
            <w:r>
              <w:rPr>
                <w:sz w:val="18"/>
              </w:rPr>
              <w:t>3113</w:t>
            </w:r>
          </w:p>
        </w:tc>
        <w:tc>
          <w:tcPr>
            <w:tcW w:w="3180" w:type="dxa"/>
            <w:tcMar>
              <w:top w:w="0" w:type="dxa"/>
              <w:bottom w:w="0" w:type="dxa"/>
            </w:tcMar>
            <w:vAlign w:val="center"/>
          </w:tcPr>
          <w:p w14:paraId="4D9089DE" w14:textId="77777777" w:rsidR="00AC0590" w:rsidRDefault="00A0444F">
            <w:pPr>
              <w:keepNext/>
              <w:keepLines/>
              <w:spacing w:after="0" w:line="240" w:lineRule="auto"/>
            </w:pPr>
            <w:r>
              <w:rPr>
                <w:sz w:val="18"/>
              </w:rPr>
              <w:t>Plaće za prekovremeni rad</w:t>
            </w:r>
          </w:p>
        </w:tc>
        <w:tc>
          <w:tcPr>
            <w:tcW w:w="700" w:type="dxa"/>
            <w:tcMar>
              <w:top w:w="0" w:type="dxa"/>
              <w:bottom w:w="0" w:type="dxa"/>
            </w:tcMar>
            <w:vAlign w:val="center"/>
          </w:tcPr>
          <w:p w14:paraId="3D05E463" w14:textId="77777777" w:rsidR="00AC0590" w:rsidRDefault="00A0444F">
            <w:pPr>
              <w:keepNext/>
              <w:keepLines/>
              <w:spacing w:after="0" w:line="240" w:lineRule="auto"/>
            </w:pPr>
            <w:r>
              <w:rPr>
                <w:sz w:val="18"/>
              </w:rPr>
              <w:t>3113</w:t>
            </w:r>
          </w:p>
        </w:tc>
        <w:tc>
          <w:tcPr>
            <w:tcW w:w="1860" w:type="dxa"/>
            <w:tcMar>
              <w:top w:w="0" w:type="dxa"/>
              <w:bottom w:w="0" w:type="dxa"/>
            </w:tcMar>
            <w:vAlign w:val="center"/>
          </w:tcPr>
          <w:p w14:paraId="26178288" w14:textId="77777777" w:rsidR="00AC0590" w:rsidRDefault="00A0444F">
            <w:pPr>
              <w:keepNext/>
              <w:keepLines/>
              <w:spacing w:after="0" w:line="240" w:lineRule="auto"/>
              <w:jc w:val="right"/>
            </w:pPr>
            <w:r>
              <w:rPr>
                <w:sz w:val="18"/>
              </w:rPr>
              <w:t>3.398,36</w:t>
            </w:r>
          </w:p>
        </w:tc>
        <w:tc>
          <w:tcPr>
            <w:tcW w:w="1860" w:type="dxa"/>
            <w:tcMar>
              <w:top w:w="0" w:type="dxa"/>
              <w:bottom w:w="0" w:type="dxa"/>
            </w:tcMar>
            <w:vAlign w:val="center"/>
          </w:tcPr>
          <w:p w14:paraId="6EF769B4" w14:textId="77777777" w:rsidR="00AC0590" w:rsidRDefault="00A0444F">
            <w:pPr>
              <w:keepNext/>
              <w:keepLines/>
              <w:spacing w:after="0" w:line="240" w:lineRule="auto"/>
              <w:jc w:val="right"/>
            </w:pPr>
            <w:r>
              <w:rPr>
                <w:sz w:val="18"/>
              </w:rPr>
              <w:t>6.381,33</w:t>
            </w:r>
          </w:p>
        </w:tc>
        <w:tc>
          <w:tcPr>
            <w:tcW w:w="700" w:type="dxa"/>
            <w:tcMar>
              <w:top w:w="0" w:type="dxa"/>
              <w:bottom w:w="0" w:type="dxa"/>
            </w:tcMar>
            <w:vAlign w:val="center"/>
          </w:tcPr>
          <w:p w14:paraId="249F177A" w14:textId="77777777" w:rsidR="00AC0590" w:rsidRDefault="00A0444F">
            <w:pPr>
              <w:keepNext/>
              <w:keepLines/>
              <w:spacing w:after="0" w:line="240" w:lineRule="auto"/>
              <w:jc w:val="right"/>
            </w:pPr>
            <w:r>
              <w:rPr>
                <w:sz w:val="18"/>
              </w:rPr>
              <w:t>187,8</w:t>
            </w:r>
          </w:p>
        </w:tc>
      </w:tr>
    </w:tbl>
    <w:p w14:paraId="6FA07E9A" w14:textId="77777777" w:rsidR="00AC0590" w:rsidRDefault="00AC0590">
      <w:pPr>
        <w:spacing w:after="0"/>
      </w:pPr>
    </w:p>
    <w:p w14:paraId="7B25D14E" w14:textId="77777777" w:rsidR="00AC0590" w:rsidRDefault="00A0444F">
      <w:r>
        <w:t>U 2025. godini plaće za prekovremeni rad su se povećale za 87,8% zbog povećanog radnog opterećenja dijela zaposlenika. Povećano opterećenje dijela zaposlenika se događalo zbog povećanog obima posla u određenim periodima i segmentima poslovanja te zbog dugotrajnih bolovanja u periodima kad nismo imali zaposlene zamjene. Prekovremeni rad se podmirivao iz vlastitih sredstava Ekonomskog instituta, Zagreb.</w:t>
      </w:r>
    </w:p>
    <w:p w14:paraId="74DB84CF" w14:textId="77777777" w:rsidR="00AC0590" w:rsidRDefault="00AC0590"/>
    <w:p w14:paraId="2482F38F" w14:textId="77777777" w:rsidR="00AC0590" w:rsidRDefault="00A0444F">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12737C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C68040"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330625"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7F8CB0"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450E36"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3EF206"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D7CA2A" w14:textId="77777777" w:rsidR="00AC0590" w:rsidRDefault="00A0444F">
            <w:pPr>
              <w:keepNext/>
              <w:keepLines/>
              <w:spacing w:after="0" w:line="240" w:lineRule="auto"/>
              <w:jc w:val="center"/>
            </w:pPr>
            <w:r>
              <w:rPr>
                <w:b/>
                <w:sz w:val="18"/>
              </w:rPr>
              <w:t>Indeks (%)</w:t>
            </w:r>
          </w:p>
        </w:tc>
      </w:tr>
      <w:tr w:rsidR="00AC0590" w14:paraId="332BD835" w14:textId="77777777">
        <w:tblPrEx>
          <w:tblCellMar>
            <w:top w:w="0" w:type="dxa"/>
            <w:bottom w:w="0" w:type="dxa"/>
          </w:tblCellMar>
        </w:tblPrEx>
        <w:trPr>
          <w:cantSplit/>
          <w:trHeight w:val="560"/>
        </w:trPr>
        <w:tc>
          <w:tcPr>
            <w:tcW w:w="700" w:type="dxa"/>
            <w:tcMar>
              <w:top w:w="0" w:type="dxa"/>
              <w:bottom w:w="0" w:type="dxa"/>
            </w:tcMar>
            <w:vAlign w:val="center"/>
          </w:tcPr>
          <w:p w14:paraId="73692EE4" w14:textId="77777777" w:rsidR="00AC0590" w:rsidRDefault="00A0444F">
            <w:pPr>
              <w:keepNext/>
              <w:keepLines/>
              <w:spacing w:after="0" w:line="240" w:lineRule="auto"/>
            </w:pPr>
            <w:r>
              <w:rPr>
                <w:sz w:val="18"/>
              </w:rPr>
              <w:t>313</w:t>
            </w:r>
          </w:p>
        </w:tc>
        <w:tc>
          <w:tcPr>
            <w:tcW w:w="3180" w:type="dxa"/>
            <w:tcMar>
              <w:top w:w="0" w:type="dxa"/>
              <w:bottom w:w="0" w:type="dxa"/>
            </w:tcMar>
            <w:vAlign w:val="center"/>
          </w:tcPr>
          <w:p w14:paraId="2538DCB0" w14:textId="77777777" w:rsidR="00AC0590" w:rsidRDefault="00A0444F">
            <w:pPr>
              <w:keepNext/>
              <w:keepLines/>
              <w:spacing w:after="0" w:line="240" w:lineRule="auto"/>
            </w:pPr>
            <w:r>
              <w:rPr>
                <w:sz w:val="18"/>
              </w:rPr>
              <w:t>Doprinosi na plaće (šifre 3131 do 3133)</w:t>
            </w:r>
          </w:p>
        </w:tc>
        <w:tc>
          <w:tcPr>
            <w:tcW w:w="700" w:type="dxa"/>
            <w:tcMar>
              <w:top w:w="0" w:type="dxa"/>
              <w:bottom w:w="0" w:type="dxa"/>
            </w:tcMar>
            <w:vAlign w:val="center"/>
          </w:tcPr>
          <w:p w14:paraId="11770928" w14:textId="77777777" w:rsidR="00AC0590" w:rsidRDefault="00A0444F">
            <w:pPr>
              <w:keepNext/>
              <w:keepLines/>
              <w:spacing w:after="0" w:line="240" w:lineRule="auto"/>
            </w:pPr>
            <w:r>
              <w:rPr>
                <w:sz w:val="18"/>
              </w:rPr>
              <w:t>313</w:t>
            </w:r>
          </w:p>
        </w:tc>
        <w:tc>
          <w:tcPr>
            <w:tcW w:w="1860" w:type="dxa"/>
            <w:tcMar>
              <w:top w:w="0" w:type="dxa"/>
              <w:bottom w:w="0" w:type="dxa"/>
            </w:tcMar>
            <w:vAlign w:val="center"/>
          </w:tcPr>
          <w:p w14:paraId="1EA7065F" w14:textId="77777777" w:rsidR="00AC0590" w:rsidRDefault="00A0444F">
            <w:pPr>
              <w:keepNext/>
              <w:keepLines/>
              <w:spacing w:after="0" w:line="240" w:lineRule="auto"/>
              <w:jc w:val="right"/>
            </w:pPr>
            <w:r>
              <w:rPr>
                <w:sz w:val="18"/>
              </w:rPr>
              <w:t>272.367,59</w:t>
            </w:r>
          </w:p>
        </w:tc>
        <w:tc>
          <w:tcPr>
            <w:tcW w:w="1860" w:type="dxa"/>
            <w:tcMar>
              <w:top w:w="0" w:type="dxa"/>
              <w:bottom w:w="0" w:type="dxa"/>
            </w:tcMar>
            <w:vAlign w:val="center"/>
          </w:tcPr>
          <w:p w14:paraId="08AC1EE4" w14:textId="77777777" w:rsidR="00AC0590" w:rsidRDefault="00A0444F">
            <w:pPr>
              <w:keepNext/>
              <w:keepLines/>
              <w:spacing w:after="0" w:line="240" w:lineRule="auto"/>
              <w:jc w:val="right"/>
            </w:pPr>
            <w:r>
              <w:rPr>
                <w:sz w:val="18"/>
              </w:rPr>
              <w:t>324.943,10</w:t>
            </w:r>
          </w:p>
        </w:tc>
        <w:tc>
          <w:tcPr>
            <w:tcW w:w="700" w:type="dxa"/>
            <w:tcMar>
              <w:top w:w="0" w:type="dxa"/>
              <w:bottom w:w="0" w:type="dxa"/>
            </w:tcMar>
            <w:vAlign w:val="center"/>
          </w:tcPr>
          <w:p w14:paraId="4E29C308" w14:textId="77777777" w:rsidR="00AC0590" w:rsidRDefault="00A0444F">
            <w:pPr>
              <w:keepNext/>
              <w:keepLines/>
              <w:spacing w:after="0" w:line="240" w:lineRule="auto"/>
              <w:jc w:val="right"/>
            </w:pPr>
            <w:r>
              <w:rPr>
                <w:sz w:val="18"/>
              </w:rPr>
              <w:t>119,3</w:t>
            </w:r>
          </w:p>
        </w:tc>
      </w:tr>
    </w:tbl>
    <w:p w14:paraId="34123BFA" w14:textId="77777777" w:rsidR="00AC0590" w:rsidRDefault="00AC0590">
      <w:pPr>
        <w:spacing w:after="0"/>
      </w:pPr>
    </w:p>
    <w:p w14:paraId="3A93ADAD" w14:textId="77777777" w:rsidR="00AC0590" w:rsidRDefault="00A0444F">
      <w:r>
        <w:t>Povećanje rashoda za doprinose prati povećanje rashoda za bruto plaće zaposlenih.</w:t>
      </w:r>
    </w:p>
    <w:p w14:paraId="4E7AA71B" w14:textId="77777777" w:rsidR="00AC0590" w:rsidRDefault="00AC0590"/>
    <w:p w14:paraId="526987CE" w14:textId="77777777" w:rsidR="00AC0590" w:rsidRDefault="00A0444F">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000290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8BD13D"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E6DE1C"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E3C6EA"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52EAAE"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01EFB9"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56763B" w14:textId="77777777" w:rsidR="00AC0590" w:rsidRDefault="00A0444F">
            <w:pPr>
              <w:keepNext/>
              <w:keepLines/>
              <w:spacing w:after="0" w:line="240" w:lineRule="auto"/>
              <w:jc w:val="center"/>
            </w:pPr>
            <w:r>
              <w:rPr>
                <w:b/>
                <w:sz w:val="18"/>
              </w:rPr>
              <w:t>Indeks (%)</w:t>
            </w:r>
          </w:p>
        </w:tc>
      </w:tr>
      <w:tr w:rsidR="00AC0590" w14:paraId="07E570F0" w14:textId="77777777">
        <w:tblPrEx>
          <w:tblCellMar>
            <w:top w:w="0" w:type="dxa"/>
            <w:bottom w:w="0" w:type="dxa"/>
          </w:tblCellMar>
        </w:tblPrEx>
        <w:trPr>
          <w:cantSplit/>
          <w:trHeight w:val="560"/>
        </w:trPr>
        <w:tc>
          <w:tcPr>
            <w:tcW w:w="700" w:type="dxa"/>
            <w:tcMar>
              <w:top w:w="0" w:type="dxa"/>
              <w:bottom w:w="0" w:type="dxa"/>
            </w:tcMar>
            <w:vAlign w:val="center"/>
          </w:tcPr>
          <w:p w14:paraId="7D5EE0AD" w14:textId="77777777" w:rsidR="00AC0590" w:rsidRDefault="00A0444F">
            <w:pPr>
              <w:keepNext/>
              <w:keepLines/>
              <w:spacing w:after="0" w:line="240" w:lineRule="auto"/>
            </w:pPr>
            <w:r>
              <w:rPr>
                <w:sz w:val="18"/>
              </w:rPr>
              <w:t>3213</w:t>
            </w:r>
          </w:p>
        </w:tc>
        <w:tc>
          <w:tcPr>
            <w:tcW w:w="3180" w:type="dxa"/>
            <w:tcMar>
              <w:top w:w="0" w:type="dxa"/>
              <w:bottom w:w="0" w:type="dxa"/>
            </w:tcMar>
            <w:vAlign w:val="center"/>
          </w:tcPr>
          <w:p w14:paraId="3BDE45A2" w14:textId="77777777" w:rsidR="00AC0590" w:rsidRDefault="00A0444F">
            <w:pPr>
              <w:keepNext/>
              <w:keepLines/>
              <w:spacing w:after="0" w:line="240" w:lineRule="auto"/>
            </w:pPr>
            <w:r>
              <w:rPr>
                <w:sz w:val="18"/>
              </w:rPr>
              <w:t>Stručno usavršavanje zaposlenika</w:t>
            </w:r>
          </w:p>
        </w:tc>
        <w:tc>
          <w:tcPr>
            <w:tcW w:w="700" w:type="dxa"/>
            <w:tcMar>
              <w:top w:w="0" w:type="dxa"/>
              <w:bottom w:w="0" w:type="dxa"/>
            </w:tcMar>
            <w:vAlign w:val="center"/>
          </w:tcPr>
          <w:p w14:paraId="59223822" w14:textId="77777777" w:rsidR="00AC0590" w:rsidRDefault="00A0444F">
            <w:pPr>
              <w:keepNext/>
              <w:keepLines/>
              <w:spacing w:after="0" w:line="240" w:lineRule="auto"/>
            </w:pPr>
            <w:r>
              <w:rPr>
                <w:sz w:val="18"/>
              </w:rPr>
              <w:t>3213</w:t>
            </w:r>
          </w:p>
        </w:tc>
        <w:tc>
          <w:tcPr>
            <w:tcW w:w="1860" w:type="dxa"/>
            <w:tcMar>
              <w:top w:w="0" w:type="dxa"/>
              <w:bottom w:w="0" w:type="dxa"/>
            </w:tcMar>
            <w:vAlign w:val="center"/>
          </w:tcPr>
          <w:p w14:paraId="10D059DB" w14:textId="77777777" w:rsidR="00AC0590" w:rsidRDefault="00A0444F">
            <w:pPr>
              <w:keepNext/>
              <w:keepLines/>
              <w:spacing w:after="0" w:line="240" w:lineRule="auto"/>
              <w:jc w:val="right"/>
            </w:pPr>
            <w:r>
              <w:rPr>
                <w:sz w:val="18"/>
              </w:rPr>
              <w:t>12.879,27</w:t>
            </w:r>
          </w:p>
        </w:tc>
        <w:tc>
          <w:tcPr>
            <w:tcW w:w="1860" w:type="dxa"/>
            <w:tcMar>
              <w:top w:w="0" w:type="dxa"/>
              <w:bottom w:w="0" w:type="dxa"/>
            </w:tcMar>
            <w:vAlign w:val="center"/>
          </w:tcPr>
          <w:p w14:paraId="2413D072" w14:textId="77777777" w:rsidR="00AC0590" w:rsidRDefault="00A0444F">
            <w:pPr>
              <w:keepNext/>
              <w:keepLines/>
              <w:spacing w:after="0" w:line="240" w:lineRule="auto"/>
              <w:jc w:val="right"/>
            </w:pPr>
            <w:r>
              <w:rPr>
                <w:sz w:val="18"/>
              </w:rPr>
              <w:t>14.866,34</w:t>
            </w:r>
          </w:p>
        </w:tc>
        <w:tc>
          <w:tcPr>
            <w:tcW w:w="700" w:type="dxa"/>
            <w:tcMar>
              <w:top w:w="0" w:type="dxa"/>
              <w:bottom w:w="0" w:type="dxa"/>
            </w:tcMar>
            <w:vAlign w:val="center"/>
          </w:tcPr>
          <w:p w14:paraId="27306D7F" w14:textId="77777777" w:rsidR="00AC0590" w:rsidRDefault="00A0444F">
            <w:pPr>
              <w:keepNext/>
              <w:keepLines/>
              <w:spacing w:after="0" w:line="240" w:lineRule="auto"/>
              <w:jc w:val="right"/>
            </w:pPr>
            <w:r>
              <w:rPr>
                <w:sz w:val="18"/>
              </w:rPr>
              <w:t>115,4</w:t>
            </w:r>
          </w:p>
        </w:tc>
      </w:tr>
    </w:tbl>
    <w:p w14:paraId="082A6BD3" w14:textId="77777777" w:rsidR="00AC0590" w:rsidRDefault="00AC0590">
      <w:pPr>
        <w:spacing w:after="0"/>
      </w:pPr>
    </w:p>
    <w:p w14:paraId="5E773FD0" w14:textId="77777777" w:rsidR="00AC0590" w:rsidRDefault="00A0444F">
      <w:r>
        <w:t>U odnosu na isto razdoblje prošle godine Ekonomski institut, Zagreb je u 2025. godini utrošio više sredstava za podmirenje kotizacija za ljetne škole te on-line tečaja za znanstveno usavršavanje.</w:t>
      </w:r>
    </w:p>
    <w:p w14:paraId="1FD7F751" w14:textId="77777777" w:rsidR="00AC0590" w:rsidRDefault="00AC0590"/>
    <w:p w14:paraId="3B378F5B" w14:textId="77777777" w:rsidR="00AC0590" w:rsidRDefault="00A0444F">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55F076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8360FC"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2C95F7"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81E639"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69C2BE"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60C90B"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0D728E" w14:textId="77777777" w:rsidR="00AC0590" w:rsidRDefault="00A0444F">
            <w:pPr>
              <w:keepNext/>
              <w:keepLines/>
              <w:spacing w:after="0" w:line="240" w:lineRule="auto"/>
              <w:jc w:val="center"/>
            </w:pPr>
            <w:r>
              <w:rPr>
                <w:b/>
                <w:sz w:val="18"/>
              </w:rPr>
              <w:t>Indeks (%)</w:t>
            </w:r>
          </w:p>
        </w:tc>
      </w:tr>
      <w:tr w:rsidR="00AC0590" w14:paraId="330D926F" w14:textId="77777777">
        <w:tblPrEx>
          <w:tblCellMar>
            <w:top w:w="0" w:type="dxa"/>
            <w:bottom w:w="0" w:type="dxa"/>
          </w:tblCellMar>
        </w:tblPrEx>
        <w:trPr>
          <w:cantSplit/>
          <w:trHeight w:val="560"/>
        </w:trPr>
        <w:tc>
          <w:tcPr>
            <w:tcW w:w="700" w:type="dxa"/>
            <w:tcMar>
              <w:top w:w="0" w:type="dxa"/>
              <w:bottom w:w="0" w:type="dxa"/>
            </w:tcMar>
            <w:vAlign w:val="center"/>
          </w:tcPr>
          <w:p w14:paraId="0510E994" w14:textId="77777777" w:rsidR="00AC0590" w:rsidRDefault="00A0444F">
            <w:pPr>
              <w:keepNext/>
              <w:keepLines/>
              <w:spacing w:after="0" w:line="240" w:lineRule="auto"/>
            </w:pPr>
            <w:r>
              <w:rPr>
                <w:sz w:val="18"/>
              </w:rPr>
              <w:t>3221</w:t>
            </w:r>
          </w:p>
        </w:tc>
        <w:tc>
          <w:tcPr>
            <w:tcW w:w="3180" w:type="dxa"/>
            <w:tcMar>
              <w:top w:w="0" w:type="dxa"/>
              <w:bottom w:w="0" w:type="dxa"/>
            </w:tcMar>
            <w:vAlign w:val="center"/>
          </w:tcPr>
          <w:p w14:paraId="74DD924D" w14:textId="77777777" w:rsidR="00AC0590" w:rsidRDefault="00A0444F">
            <w:pPr>
              <w:keepNext/>
              <w:keepLines/>
              <w:spacing w:after="0" w:line="240" w:lineRule="auto"/>
            </w:pPr>
            <w:r>
              <w:rPr>
                <w:sz w:val="18"/>
              </w:rPr>
              <w:t>Uredski materijal i ostali materijalni rashodi</w:t>
            </w:r>
          </w:p>
        </w:tc>
        <w:tc>
          <w:tcPr>
            <w:tcW w:w="700" w:type="dxa"/>
            <w:tcMar>
              <w:top w:w="0" w:type="dxa"/>
              <w:bottom w:w="0" w:type="dxa"/>
            </w:tcMar>
            <w:vAlign w:val="center"/>
          </w:tcPr>
          <w:p w14:paraId="7342955F" w14:textId="77777777" w:rsidR="00AC0590" w:rsidRDefault="00A0444F">
            <w:pPr>
              <w:keepNext/>
              <w:keepLines/>
              <w:spacing w:after="0" w:line="240" w:lineRule="auto"/>
            </w:pPr>
            <w:r>
              <w:rPr>
                <w:sz w:val="18"/>
              </w:rPr>
              <w:t>3221</w:t>
            </w:r>
          </w:p>
        </w:tc>
        <w:tc>
          <w:tcPr>
            <w:tcW w:w="1860" w:type="dxa"/>
            <w:tcMar>
              <w:top w:w="0" w:type="dxa"/>
              <w:bottom w:w="0" w:type="dxa"/>
            </w:tcMar>
            <w:vAlign w:val="center"/>
          </w:tcPr>
          <w:p w14:paraId="5C695206" w14:textId="77777777" w:rsidR="00AC0590" w:rsidRDefault="00A0444F">
            <w:pPr>
              <w:keepNext/>
              <w:keepLines/>
              <w:spacing w:after="0" w:line="240" w:lineRule="auto"/>
              <w:jc w:val="right"/>
            </w:pPr>
            <w:r>
              <w:rPr>
                <w:sz w:val="18"/>
              </w:rPr>
              <w:t>13.100,83</w:t>
            </w:r>
          </w:p>
        </w:tc>
        <w:tc>
          <w:tcPr>
            <w:tcW w:w="1860" w:type="dxa"/>
            <w:tcMar>
              <w:top w:w="0" w:type="dxa"/>
              <w:bottom w:w="0" w:type="dxa"/>
            </w:tcMar>
            <w:vAlign w:val="center"/>
          </w:tcPr>
          <w:p w14:paraId="4F7C9B67" w14:textId="77777777" w:rsidR="00AC0590" w:rsidRDefault="00A0444F">
            <w:pPr>
              <w:keepNext/>
              <w:keepLines/>
              <w:spacing w:after="0" w:line="240" w:lineRule="auto"/>
              <w:jc w:val="right"/>
            </w:pPr>
            <w:r>
              <w:rPr>
                <w:sz w:val="18"/>
              </w:rPr>
              <w:t>45.674,59</w:t>
            </w:r>
          </w:p>
        </w:tc>
        <w:tc>
          <w:tcPr>
            <w:tcW w:w="700" w:type="dxa"/>
            <w:tcMar>
              <w:top w:w="0" w:type="dxa"/>
              <w:bottom w:w="0" w:type="dxa"/>
            </w:tcMar>
            <w:vAlign w:val="center"/>
          </w:tcPr>
          <w:p w14:paraId="7A62957B" w14:textId="77777777" w:rsidR="00AC0590" w:rsidRDefault="00A0444F">
            <w:pPr>
              <w:keepNext/>
              <w:keepLines/>
              <w:spacing w:after="0" w:line="240" w:lineRule="auto"/>
              <w:jc w:val="right"/>
            </w:pPr>
            <w:r>
              <w:rPr>
                <w:sz w:val="18"/>
              </w:rPr>
              <w:t>348,6</w:t>
            </w:r>
          </w:p>
        </w:tc>
      </w:tr>
    </w:tbl>
    <w:p w14:paraId="2AB784D1" w14:textId="77777777" w:rsidR="00AC0590" w:rsidRDefault="00AC0590">
      <w:pPr>
        <w:spacing w:after="0"/>
      </w:pPr>
    </w:p>
    <w:p w14:paraId="5D6F0D42" w14:textId="77777777" w:rsidR="00AC0590" w:rsidRDefault="00A0444F">
      <w:r>
        <w:t>U odnosu na isto razdoblje prošle godine, u 2025. godini na rast ostvarenih rashoda (šifra 3221) najznačajnije je utjecala nabava velikih i skupljih baza podataka namijenjenih provedbi znanstvenoistraživačkih projekata.</w:t>
      </w:r>
    </w:p>
    <w:p w14:paraId="085C73D2" w14:textId="77777777" w:rsidR="00AC0590" w:rsidRDefault="00AC0590"/>
    <w:p w14:paraId="5DD406C5" w14:textId="77777777" w:rsidR="00AC0590" w:rsidRDefault="00A0444F">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7529A8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149859"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254D92"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1DBF90"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4AFC50"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BE4C6D"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86B064" w14:textId="77777777" w:rsidR="00AC0590" w:rsidRDefault="00A0444F">
            <w:pPr>
              <w:keepNext/>
              <w:keepLines/>
              <w:spacing w:after="0" w:line="240" w:lineRule="auto"/>
              <w:jc w:val="center"/>
            </w:pPr>
            <w:r>
              <w:rPr>
                <w:b/>
                <w:sz w:val="18"/>
              </w:rPr>
              <w:t>Indeks (%)</w:t>
            </w:r>
          </w:p>
        </w:tc>
      </w:tr>
      <w:tr w:rsidR="00AC0590" w14:paraId="62AD92BC" w14:textId="77777777">
        <w:tblPrEx>
          <w:tblCellMar>
            <w:top w:w="0" w:type="dxa"/>
            <w:bottom w:w="0" w:type="dxa"/>
          </w:tblCellMar>
        </w:tblPrEx>
        <w:trPr>
          <w:cantSplit/>
          <w:trHeight w:val="560"/>
        </w:trPr>
        <w:tc>
          <w:tcPr>
            <w:tcW w:w="700" w:type="dxa"/>
            <w:tcMar>
              <w:top w:w="0" w:type="dxa"/>
              <w:bottom w:w="0" w:type="dxa"/>
            </w:tcMar>
            <w:vAlign w:val="center"/>
          </w:tcPr>
          <w:p w14:paraId="5A20A548" w14:textId="77777777" w:rsidR="00AC0590" w:rsidRDefault="00A0444F">
            <w:pPr>
              <w:keepNext/>
              <w:keepLines/>
              <w:spacing w:after="0" w:line="240" w:lineRule="auto"/>
            </w:pPr>
            <w:r>
              <w:rPr>
                <w:sz w:val="18"/>
              </w:rPr>
              <w:t>3232</w:t>
            </w:r>
          </w:p>
        </w:tc>
        <w:tc>
          <w:tcPr>
            <w:tcW w:w="3180" w:type="dxa"/>
            <w:tcMar>
              <w:top w:w="0" w:type="dxa"/>
              <w:bottom w:w="0" w:type="dxa"/>
            </w:tcMar>
            <w:vAlign w:val="center"/>
          </w:tcPr>
          <w:p w14:paraId="31719B97" w14:textId="77777777" w:rsidR="00AC0590" w:rsidRDefault="00A0444F">
            <w:pPr>
              <w:keepNext/>
              <w:keepLines/>
              <w:spacing w:after="0" w:line="240" w:lineRule="auto"/>
            </w:pPr>
            <w:r>
              <w:rPr>
                <w:sz w:val="18"/>
              </w:rPr>
              <w:t>Usluge tekućeg i investicijskog održavanja</w:t>
            </w:r>
          </w:p>
        </w:tc>
        <w:tc>
          <w:tcPr>
            <w:tcW w:w="700" w:type="dxa"/>
            <w:tcMar>
              <w:top w:w="0" w:type="dxa"/>
              <w:bottom w:w="0" w:type="dxa"/>
            </w:tcMar>
            <w:vAlign w:val="center"/>
          </w:tcPr>
          <w:p w14:paraId="6E6AC0ED" w14:textId="77777777" w:rsidR="00AC0590" w:rsidRDefault="00A0444F">
            <w:pPr>
              <w:keepNext/>
              <w:keepLines/>
              <w:spacing w:after="0" w:line="240" w:lineRule="auto"/>
            </w:pPr>
            <w:r>
              <w:rPr>
                <w:sz w:val="18"/>
              </w:rPr>
              <w:t>3232</w:t>
            </w:r>
          </w:p>
        </w:tc>
        <w:tc>
          <w:tcPr>
            <w:tcW w:w="1860" w:type="dxa"/>
            <w:tcMar>
              <w:top w:w="0" w:type="dxa"/>
              <w:bottom w:w="0" w:type="dxa"/>
            </w:tcMar>
            <w:vAlign w:val="center"/>
          </w:tcPr>
          <w:p w14:paraId="10783278" w14:textId="77777777" w:rsidR="00AC0590" w:rsidRDefault="00A0444F">
            <w:pPr>
              <w:keepNext/>
              <w:keepLines/>
              <w:spacing w:after="0" w:line="240" w:lineRule="auto"/>
              <w:jc w:val="right"/>
            </w:pPr>
            <w:r>
              <w:rPr>
                <w:sz w:val="18"/>
              </w:rPr>
              <w:t>9.370,92</w:t>
            </w:r>
          </w:p>
        </w:tc>
        <w:tc>
          <w:tcPr>
            <w:tcW w:w="1860" w:type="dxa"/>
            <w:tcMar>
              <w:top w:w="0" w:type="dxa"/>
              <w:bottom w:w="0" w:type="dxa"/>
            </w:tcMar>
            <w:vAlign w:val="center"/>
          </w:tcPr>
          <w:p w14:paraId="6E34EE7F" w14:textId="77777777" w:rsidR="00AC0590" w:rsidRDefault="00A0444F">
            <w:pPr>
              <w:keepNext/>
              <w:keepLines/>
              <w:spacing w:after="0" w:line="240" w:lineRule="auto"/>
              <w:jc w:val="right"/>
            </w:pPr>
            <w:r>
              <w:rPr>
                <w:sz w:val="18"/>
              </w:rPr>
              <w:t>19.231,25</w:t>
            </w:r>
          </w:p>
        </w:tc>
        <w:tc>
          <w:tcPr>
            <w:tcW w:w="700" w:type="dxa"/>
            <w:tcMar>
              <w:top w:w="0" w:type="dxa"/>
              <w:bottom w:w="0" w:type="dxa"/>
            </w:tcMar>
            <w:vAlign w:val="center"/>
          </w:tcPr>
          <w:p w14:paraId="7FAE7438" w14:textId="77777777" w:rsidR="00AC0590" w:rsidRDefault="00A0444F">
            <w:pPr>
              <w:keepNext/>
              <w:keepLines/>
              <w:spacing w:after="0" w:line="240" w:lineRule="auto"/>
              <w:jc w:val="right"/>
            </w:pPr>
            <w:r>
              <w:rPr>
                <w:sz w:val="18"/>
              </w:rPr>
              <w:t>205,2</w:t>
            </w:r>
          </w:p>
        </w:tc>
      </w:tr>
    </w:tbl>
    <w:p w14:paraId="37E32305" w14:textId="77777777" w:rsidR="00AC0590" w:rsidRDefault="00AC0590">
      <w:pPr>
        <w:spacing w:after="0"/>
      </w:pPr>
    </w:p>
    <w:p w14:paraId="1FC33FCD" w14:textId="77777777" w:rsidR="00AC0590" w:rsidRDefault="00A0444F">
      <w:r>
        <w:t>U 2025. godini smo ulagali u troškove tekućeg i investicijskog održavanja koji ne pripadaju redovnom održavanju. Ulagali smo u održavanja namještaja, uređenje dijela poslovnih prostora zgrade Ekonomskog instituta, Zagreb, sanaciju prilaza u zgradu Ekonomskog instituta, Zagreb te značajnije servisiranje klima uređaja u radnim prostorijama što je uvećalo rashode tekućeg i investicijskog održavanja u odnosu na isto razdoblje prošle godine.</w:t>
      </w:r>
    </w:p>
    <w:p w14:paraId="20734BCE" w14:textId="77777777" w:rsidR="00AC0590" w:rsidRDefault="00AC0590"/>
    <w:p w14:paraId="022FD763" w14:textId="77777777" w:rsidR="00AC0590" w:rsidRDefault="00A0444F">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1347F2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669143"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DF75D4"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B84996"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EBC7A7"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570213"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F7536B" w14:textId="77777777" w:rsidR="00AC0590" w:rsidRDefault="00A0444F">
            <w:pPr>
              <w:keepNext/>
              <w:keepLines/>
              <w:spacing w:after="0" w:line="240" w:lineRule="auto"/>
              <w:jc w:val="center"/>
            </w:pPr>
            <w:r>
              <w:rPr>
                <w:b/>
                <w:sz w:val="18"/>
              </w:rPr>
              <w:t>Indeks (%)</w:t>
            </w:r>
          </w:p>
        </w:tc>
      </w:tr>
      <w:tr w:rsidR="00AC0590" w14:paraId="7E196086" w14:textId="77777777">
        <w:tblPrEx>
          <w:tblCellMar>
            <w:top w:w="0" w:type="dxa"/>
            <w:bottom w:w="0" w:type="dxa"/>
          </w:tblCellMar>
        </w:tblPrEx>
        <w:trPr>
          <w:cantSplit/>
          <w:trHeight w:val="560"/>
        </w:trPr>
        <w:tc>
          <w:tcPr>
            <w:tcW w:w="700" w:type="dxa"/>
            <w:tcMar>
              <w:top w:w="0" w:type="dxa"/>
              <w:bottom w:w="0" w:type="dxa"/>
            </w:tcMar>
            <w:vAlign w:val="center"/>
          </w:tcPr>
          <w:p w14:paraId="4A2B6502" w14:textId="77777777" w:rsidR="00AC0590" w:rsidRDefault="00A0444F">
            <w:pPr>
              <w:keepNext/>
              <w:keepLines/>
              <w:spacing w:after="0" w:line="240" w:lineRule="auto"/>
            </w:pPr>
            <w:r>
              <w:rPr>
                <w:sz w:val="18"/>
              </w:rPr>
              <w:t>3234</w:t>
            </w:r>
          </w:p>
        </w:tc>
        <w:tc>
          <w:tcPr>
            <w:tcW w:w="3180" w:type="dxa"/>
            <w:tcMar>
              <w:top w:w="0" w:type="dxa"/>
              <w:bottom w:w="0" w:type="dxa"/>
            </w:tcMar>
            <w:vAlign w:val="center"/>
          </w:tcPr>
          <w:p w14:paraId="7DCEE6C6" w14:textId="77777777" w:rsidR="00AC0590" w:rsidRDefault="00A0444F">
            <w:pPr>
              <w:keepNext/>
              <w:keepLines/>
              <w:spacing w:after="0" w:line="240" w:lineRule="auto"/>
            </w:pPr>
            <w:r>
              <w:rPr>
                <w:sz w:val="18"/>
              </w:rPr>
              <w:t>Komunalne usluge</w:t>
            </w:r>
          </w:p>
        </w:tc>
        <w:tc>
          <w:tcPr>
            <w:tcW w:w="700" w:type="dxa"/>
            <w:tcMar>
              <w:top w:w="0" w:type="dxa"/>
              <w:bottom w:w="0" w:type="dxa"/>
            </w:tcMar>
            <w:vAlign w:val="center"/>
          </w:tcPr>
          <w:p w14:paraId="05782D19" w14:textId="77777777" w:rsidR="00AC0590" w:rsidRDefault="00A0444F">
            <w:pPr>
              <w:keepNext/>
              <w:keepLines/>
              <w:spacing w:after="0" w:line="240" w:lineRule="auto"/>
            </w:pPr>
            <w:r>
              <w:rPr>
                <w:sz w:val="18"/>
              </w:rPr>
              <w:t>3234</w:t>
            </w:r>
          </w:p>
        </w:tc>
        <w:tc>
          <w:tcPr>
            <w:tcW w:w="1860" w:type="dxa"/>
            <w:tcMar>
              <w:top w:w="0" w:type="dxa"/>
              <w:bottom w:w="0" w:type="dxa"/>
            </w:tcMar>
            <w:vAlign w:val="center"/>
          </w:tcPr>
          <w:p w14:paraId="6E66D299" w14:textId="77777777" w:rsidR="00AC0590" w:rsidRDefault="00A0444F">
            <w:pPr>
              <w:keepNext/>
              <w:keepLines/>
              <w:spacing w:after="0" w:line="240" w:lineRule="auto"/>
              <w:jc w:val="right"/>
            </w:pPr>
            <w:r>
              <w:rPr>
                <w:sz w:val="18"/>
              </w:rPr>
              <w:t>5.143,16</w:t>
            </w:r>
          </w:p>
        </w:tc>
        <w:tc>
          <w:tcPr>
            <w:tcW w:w="1860" w:type="dxa"/>
            <w:tcMar>
              <w:top w:w="0" w:type="dxa"/>
              <w:bottom w:w="0" w:type="dxa"/>
            </w:tcMar>
            <w:vAlign w:val="center"/>
          </w:tcPr>
          <w:p w14:paraId="79AA3276" w14:textId="77777777" w:rsidR="00AC0590" w:rsidRDefault="00A0444F">
            <w:pPr>
              <w:keepNext/>
              <w:keepLines/>
              <w:spacing w:after="0" w:line="240" w:lineRule="auto"/>
              <w:jc w:val="right"/>
            </w:pPr>
            <w:r>
              <w:rPr>
                <w:sz w:val="18"/>
              </w:rPr>
              <w:t>5.871,00</w:t>
            </w:r>
          </w:p>
        </w:tc>
        <w:tc>
          <w:tcPr>
            <w:tcW w:w="700" w:type="dxa"/>
            <w:tcMar>
              <w:top w:w="0" w:type="dxa"/>
              <w:bottom w:w="0" w:type="dxa"/>
            </w:tcMar>
            <w:vAlign w:val="center"/>
          </w:tcPr>
          <w:p w14:paraId="115ED4E0" w14:textId="77777777" w:rsidR="00AC0590" w:rsidRDefault="00A0444F">
            <w:pPr>
              <w:keepNext/>
              <w:keepLines/>
              <w:spacing w:after="0" w:line="240" w:lineRule="auto"/>
              <w:jc w:val="right"/>
            </w:pPr>
            <w:r>
              <w:rPr>
                <w:sz w:val="18"/>
              </w:rPr>
              <w:t>114,2</w:t>
            </w:r>
          </w:p>
        </w:tc>
      </w:tr>
    </w:tbl>
    <w:p w14:paraId="2E98FC00" w14:textId="77777777" w:rsidR="00AC0590" w:rsidRDefault="00AC0590">
      <w:pPr>
        <w:spacing w:after="0"/>
      </w:pPr>
    </w:p>
    <w:p w14:paraId="3E0867A3" w14:textId="77777777" w:rsidR="00AC0590" w:rsidRDefault="00A0444F">
      <w:r>
        <w:t>U 2025. godini ostvareni su rashodi za odvoz krupnog otpada uslijed čega su se uvećali rashodi za komunalne usluge.</w:t>
      </w:r>
    </w:p>
    <w:p w14:paraId="637CB7AC" w14:textId="77777777" w:rsidR="00AC0590" w:rsidRDefault="00AC0590"/>
    <w:p w14:paraId="429F2B0F" w14:textId="77777777" w:rsidR="00AC0590" w:rsidRDefault="00A0444F">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7868B9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43B5AA"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9D2516"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A466E1"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0B8DD2"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4C8116"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0113FD" w14:textId="77777777" w:rsidR="00AC0590" w:rsidRDefault="00A0444F">
            <w:pPr>
              <w:keepNext/>
              <w:keepLines/>
              <w:spacing w:after="0" w:line="240" w:lineRule="auto"/>
              <w:jc w:val="center"/>
            </w:pPr>
            <w:r>
              <w:rPr>
                <w:b/>
                <w:sz w:val="18"/>
              </w:rPr>
              <w:t>Indeks (%)</w:t>
            </w:r>
          </w:p>
        </w:tc>
      </w:tr>
      <w:tr w:rsidR="00AC0590" w14:paraId="300459F9" w14:textId="77777777">
        <w:tblPrEx>
          <w:tblCellMar>
            <w:top w:w="0" w:type="dxa"/>
            <w:bottom w:w="0" w:type="dxa"/>
          </w:tblCellMar>
        </w:tblPrEx>
        <w:trPr>
          <w:cantSplit/>
          <w:trHeight w:val="560"/>
        </w:trPr>
        <w:tc>
          <w:tcPr>
            <w:tcW w:w="700" w:type="dxa"/>
            <w:tcMar>
              <w:top w:w="0" w:type="dxa"/>
              <w:bottom w:w="0" w:type="dxa"/>
            </w:tcMar>
            <w:vAlign w:val="center"/>
          </w:tcPr>
          <w:p w14:paraId="649EC012" w14:textId="77777777" w:rsidR="00AC0590" w:rsidRDefault="00A0444F">
            <w:pPr>
              <w:keepNext/>
              <w:keepLines/>
              <w:spacing w:after="0" w:line="240" w:lineRule="auto"/>
            </w:pPr>
            <w:r>
              <w:rPr>
                <w:sz w:val="18"/>
              </w:rPr>
              <w:t>3235</w:t>
            </w:r>
          </w:p>
        </w:tc>
        <w:tc>
          <w:tcPr>
            <w:tcW w:w="3180" w:type="dxa"/>
            <w:tcMar>
              <w:top w:w="0" w:type="dxa"/>
              <w:bottom w:w="0" w:type="dxa"/>
            </w:tcMar>
            <w:vAlign w:val="center"/>
          </w:tcPr>
          <w:p w14:paraId="393B7058" w14:textId="77777777" w:rsidR="00AC0590" w:rsidRDefault="00A0444F">
            <w:pPr>
              <w:keepNext/>
              <w:keepLines/>
              <w:spacing w:after="0" w:line="240" w:lineRule="auto"/>
            </w:pPr>
            <w:r>
              <w:rPr>
                <w:sz w:val="18"/>
              </w:rPr>
              <w:t>Zakupnine i najamnine</w:t>
            </w:r>
          </w:p>
        </w:tc>
        <w:tc>
          <w:tcPr>
            <w:tcW w:w="700" w:type="dxa"/>
            <w:tcMar>
              <w:top w:w="0" w:type="dxa"/>
              <w:bottom w:w="0" w:type="dxa"/>
            </w:tcMar>
            <w:vAlign w:val="center"/>
          </w:tcPr>
          <w:p w14:paraId="3851B8D6" w14:textId="77777777" w:rsidR="00AC0590" w:rsidRDefault="00A0444F">
            <w:pPr>
              <w:keepNext/>
              <w:keepLines/>
              <w:spacing w:after="0" w:line="240" w:lineRule="auto"/>
            </w:pPr>
            <w:r>
              <w:rPr>
                <w:sz w:val="18"/>
              </w:rPr>
              <w:t>3235</w:t>
            </w:r>
          </w:p>
        </w:tc>
        <w:tc>
          <w:tcPr>
            <w:tcW w:w="1860" w:type="dxa"/>
            <w:tcMar>
              <w:top w:w="0" w:type="dxa"/>
              <w:bottom w:w="0" w:type="dxa"/>
            </w:tcMar>
            <w:vAlign w:val="center"/>
          </w:tcPr>
          <w:p w14:paraId="322CAD8E" w14:textId="77777777" w:rsidR="00AC0590" w:rsidRDefault="00A0444F">
            <w:pPr>
              <w:keepNext/>
              <w:keepLines/>
              <w:spacing w:after="0" w:line="240" w:lineRule="auto"/>
              <w:jc w:val="right"/>
            </w:pPr>
            <w:r>
              <w:rPr>
                <w:sz w:val="18"/>
              </w:rPr>
              <w:t>14.935,66</w:t>
            </w:r>
          </w:p>
        </w:tc>
        <w:tc>
          <w:tcPr>
            <w:tcW w:w="1860" w:type="dxa"/>
            <w:tcMar>
              <w:top w:w="0" w:type="dxa"/>
              <w:bottom w:w="0" w:type="dxa"/>
            </w:tcMar>
            <w:vAlign w:val="center"/>
          </w:tcPr>
          <w:p w14:paraId="770AE2D2" w14:textId="77777777" w:rsidR="00AC0590" w:rsidRDefault="00A0444F">
            <w:pPr>
              <w:keepNext/>
              <w:keepLines/>
              <w:spacing w:after="0" w:line="240" w:lineRule="auto"/>
              <w:jc w:val="right"/>
            </w:pPr>
            <w:r>
              <w:rPr>
                <w:sz w:val="18"/>
              </w:rPr>
              <w:t>22.731,64</w:t>
            </w:r>
          </w:p>
        </w:tc>
        <w:tc>
          <w:tcPr>
            <w:tcW w:w="700" w:type="dxa"/>
            <w:tcMar>
              <w:top w:w="0" w:type="dxa"/>
              <w:bottom w:w="0" w:type="dxa"/>
            </w:tcMar>
            <w:vAlign w:val="center"/>
          </w:tcPr>
          <w:p w14:paraId="77AC8201" w14:textId="77777777" w:rsidR="00AC0590" w:rsidRDefault="00A0444F">
            <w:pPr>
              <w:keepNext/>
              <w:keepLines/>
              <w:spacing w:after="0" w:line="240" w:lineRule="auto"/>
              <w:jc w:val="right"/>
            </w:pPr>
            <w:r>
              <w:rPr>
                <w:sz w:val="18"/>
              </w:rPr>
              <w:t>152,2</w:t>
            </w:r>
          </w:p>
        </w:tc>
      </w:tr>
    </w:tbl>
    <w:p w14:paraId="31FC77CE" w14:textId="77777777" w:rsidR="00AC0590" w:rsidRDefault="00AC0590">
      <w:pPr>
        <w:spacing w:after="0"/>
      </w:pPr>
    </w:p>
    <w:p w14:paraId="3D8CE537" w14:textId="77777777" w:rsidR="00AC0590" w:rsidRDefault="00A0444F">
      <w:r>
        <w:t>Na povećanje rashoda utjecalo je veće ulaganje u godišnje licence potrebne za znanstvena istraživanja (Stata, Grammarly, SPSS i dr.), te ostale potrebne godišnje licence za  poslovanje u znanosti.</w:t>
      </w:r>
    </w:p>
    <w:p w14:paraId="61423E7A" w14:textId="77777777" w:rsidR="00AC0590" w:rsidRDefault="00AC0590"/>
    <w:p w14:paraId="4563C3CF" w14:textId="77777777" w:rsidR="00AC0590" w:rsidRDefault="00A0444F">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2319E0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5BAED9"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4F7BB9"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4A2739"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CF8654"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612F70"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65BD3E" w14:textId="77777777" w:rsidR="00AC0590" w:rsidRDefault="00A0444F">
            <w:pPr>
              <w:keepNext/>
              <w:keepLines/>
              <w:spacing w:after="0" w:line="240" w:lineRule="auto"/>
              <w:jc w:val="center"/>
            </w:pPr>
            <w:r>
              <w:rPr>
                <w:b/>
                <w:sz w:val="18"/>
              </w:rPr>
              <w:t>Indeks (%)</w:t>
            </w:r>
          </w:p>
        </w:tc>
      </w:tr>
      <w:tr w:rsidR="00AC0590" w14:paraId="3E7B4B81" w14:textId="77777777">
        <w:tblPrEx>
          <w:tblCellMar>
            <w:top w:w="0" w:type="dxa"/>
            <w:bottom w:w="0" w:type="dxa"/>
          </w:tblCellMar>
        </w:tblPrEx>
        <w:trPr>
          <w:cantSplit/>
          <w:trHeight w:val="560"/>
        </w:trPr>
        <w:tc>
          <w:tcPr>
            <w:tcW w:w="700" w:type="dxa"/>
            <w:tcMar>
              <w:top w:w="0" w:type="dxa"/>
              <w:bottom w:w="0" w:type="dxa"/>
            </w:tcMar>
            <w:vAlign w:val="center"/>
          </w:tcPr>
          <w:p w14:paraId="32C2599C" w14:textId="77777777" w:rsidR="00AC0590" w:rsidRDefault="00A0444F">
            <w:pPr>
              <w:keepNext/>
              <w:keepLines/>
              <w:spacing w:after="0" w:line="240" w:lineRule="auto"/>
            </w:pPr>
            <w:r>
              <w:rPr>
                <w:sz w:val="18"/>
              </w:rPr>
              <w:t>3236</w:t>
            </w:r>
          </w:p>
        </w:tc>
        <w:tc>
          <w:tcPr>
            <w:tcW w:w="3180" w:type="dxa"/>
            <w:tcMar>
              <w:top w:w="0" w:type="dxa"/>
              <w:bottom w:w="0" w:type="dxa"/>
            </w:tcMar>
            <w:vAlign w:val="center"/>
          </w:tcPr>
          <w:p w14:paraId="64F4841F" w14:textId="77777777" w:rsidR="00AC0590" w:rsidRDefault="00A0444F">
            <w:pPr>
              <w:keepNext/>
              <w:keepLines/>
              <w:spacing w:after="0" w:line="240" w:lineRule="auto"/>
            </w:pPr>
            <w:r>
              <w:rPr>
                <w:sz w:val="18"/>
              </w:rPr>
              <w:t>Zdravstvene i veterinarske usluge</w:t>
            </w:r>
          </w:p>
        </w:tc>
        <w:tc>
          <w:tcPr>
            <w:tcW w:w="700" w:type="dxa"/>
            <w:tcMar>
              <w:top w:w="0" w:type="dxa"/>
              <w:bottom w:w="0" w:type="dxa"/>
            </w:tcMar>
            <w:vAlign w:val="center"/>
          </w:tcPr>
          <w:p w14:paraId="137D79EC" w14:textId="77777777" w:rsidR="00AC0590" w:rsidRDefault="00A0444F">
            <w:pPr>
              <w:keepNext/>
              <w:keepLines/>
              <w:spacing w:after="0" w:line="240" w:lineRule="auto"/>
            </w:pPr>
            <w:r>
              <w:rPr>
                <w:sz w:val="18"/>
              </w:rPr>
              <w:t>3236</w:t>
            </w:r>
          </w:p>
        </w:tc>
        <w:tc>
          <w:tcPr>
            <w:tcW w:w="1860" w:type="dxa"/>
            <w:tcMar>
              <w:top w:w="0" w:type="dxa"/>
              <w:bottom w:w="0" w:type="dxa"/>
            </w:tcMar>
            <w:vAlign w:val="center"/>
          </w:tcPr>
          <w:p w14:paraId="4FBB1259" w14:textId="77777777" w:rsidR="00AC0590" w:rsidRDefault="00A0444F">
            <w:pPr>
              <w:keepNext/>
              <w:keepLines/>
              <w:spacing w:after="0" w:line="240" w:lineRule="auto"/>
              <w:jc w:val="right"/>
            </w:pPr>
            <w:r>
              <w:rPr>
                <w:sz w:val="18"/>
              </w:rPr>
              <w:t>1.796,50</w:t>
            </w:r>
          </w:p>
        </w:tc>
        <w:tc>
          <w:tcPr>
            <w:tcW w:w="1860" w:type="dxa"/>
            <w:tcMar>
              <w:top w:w="0" w:type="dxa"/>
              <w:bottom w:w="0" w:type="dxa"/>
            </w:tcMar>
            <w:vAlign w:val="center"/>
          </w:tcPr>
          <w:p w14:paraId="56BBC256" w14:textId="77777777" w:rsidR="00AC0590" w:rsidRDefault="00A0444F">
            <w:pPr>
              <w:keepNext/>
              <w:keepLines/>
              <w:spacing w:after="0" w:line="240" w:lineRule="auto"/>
              <w:jc w:val="right"/>
            </w:pPr>
            <w:r>
              <w:rPr>
                <w:sz w:val="18"/>
              </w:rPr>
              <w:t>3.541,80</w:t>
            </w:r>
          </w:p>
        </w:tc>
        <w:tc>
          <w:tcPr>
            <w:tcW w:w="700" w:type="dxa"/>
            <w:tcMar>
              <w:top w:w="0" w:type="dxa"/>
              <w:bottom w:w="0" w:type="dxa"/>
            </w:tcMar>
            <w:vAlign w:val="center"/>
          </w:tcPr>
          <w:p w14:paraId="7C1B4D8E" w14:textId="77777777" w:rsidR="00AC0590" w:rsidRDefault="00A0444F">
            <w:pPr>
              <w:keepNext/>
              <w:keepLines/>
              <w:spacing w:after="0" w:line="240" w:lineRule="auto"/>
              <w:jc w:val="right"/>
            </w:pPr>
            <w:r>
              <w:rPr>
                <w:sz w:val="18"/>
              </w:rPr>
              <w:t>197,2</w:t>
            </w:r>
          </w:p>
        </w:tc>
      </w:tr>
    </w:tbl>
    <w:p w14:paraId="1B0C64B7" w14:textId="77777777" w:rsidR="00AC0590" w:rsidRDefault="00AC0590">
      <w:pPr>
        <w:spacing w:after="0"/>
      </w:pPr>
    </w:p>
    <w:p w14:paraId="45807395" w14:textId="77777777" w:rsidR="00AC0590" w:rsidRDefault="00A0444F">
      <w:r>
        <w:t>Veći rashodi za zdravstvene usluge ostvarili su se zbog većeg broja zaposlenika kojima su omogućeni sistematski pregledi. U 2024. godini sistematske preglede ostvarilo je 12 zaposlenika, a u 2025. godini 21 zaposlenik.</w:t>
      </w:r>
    </w:p>
    <w:p w14:paraId="6BDEF052" w14:textId="77777777" w:rsidR="00AC0590" w:rsidRDefault="00AC0590"/>
    <w:p w14:paraId="62B667C8" w14:textId="77777777" w:rsidR="00AC0590" w:rsidRDefault="00A0444F">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2FAC6D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85660"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D657DF"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F5EC4A"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76AA66"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73EAE3"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06EC85" w14:textId="77777777" w:rsidR="00AC0590" w:rsidRDefault="00A0444F">
            <w:pPr>
              <w:keepNext/>
              <w:keepLines/>
              <w:spacing w:after="0" w:line="240" w:lineRule="auto"/>
              <w:jc w:val="center"/>
            </w:pPr>
            <w:r>
              <w:rPr>
                <w:b/>
                <w:sz w:val="18"/>
              </w:rPr>
              <w:t>Indeks (%)</w:t>
            </w:r>
          </w:p>
        </w:tc>
      </w:tr>
      <w:tr w:rsidR="00AC0590" w14:paraId="2D03505F" w14:textId="77777777">
        <w:tblPrEx>
          <w:tblCellMar>
            <w:top w:w="0" w:type="dxa"/>
            <w:bottom w:w="0" w:type="dxa"/>
          </w:tblCellMar>
        </w:tblPrEx>
        <w:trPr>
          <w:cantSplit/>
          <w:trHeight w:val="560"/>
        </w:trPr>
        <w:tc>
          <w:tcPr>
            <w:tcW w:w="700" w:type="dxa"/>
            <w:tcMar>
              <w:top w:w="0" w:type="dxa"/>
              <w:bottom w:w="0" w:type="dxa"/>
            </w:tcMar>
            <w:vAlign w:val="center"/>
          </w:tcPr>
          <w:p w14:paraId="04E16C0A" w14:textId="77777777" w:rsidR="00AC0590" w:rsidRDefault="00A0444F">
            <w:pPr>
              <w:keepNext/>
              <w:keepLines/>
              <w:spacing w:after="0" w:line="240" w:lineRule="auto"/>
            </w:pPr>
            <w:r>
              <w:rPr>
                <w:sz w:val="18"/>
              </w:rPr>
              <w:t>3237</w:t>
            </w:r>
          </w:p>
        </w:tc>
        <w:tc>
          <w:tcPr>
            <w:tcW w:w="3180" w:type="dxa"/>
            <w:tcMar>
              <w:top w:w="0" w:type="dxa"/>
              <w:bottom w:w="0" w:type="dxa"/>
            </w:tcMar>
            <w:vAlign w:val="center"/>
          </w:tcPr>
          <w:p w14:paraId="56FA71F4" w14:textId="77777777" w:rsidR="00AC0590" w:rsidRDefault="00A0444F">
            <w:pPr>
              <w:keepNext/>
              <w:keepLines/>
              <w:spacing w:after="0" w:line="240" w:lineRule="auto"/>
            </w:pPr>
            <w:r>
              <w:rPr>
                <w:sz w:val="18"/>
              </w:rPr>
              <w:t>Intelektualne i osobne usluge</w:t>
            </w:r>
          </w:p>
        </w:tc>
        <w:tc>
          <w:tcPr>
            <w:tcW w:w="700" w:type="dxa"/>
            <w:tcMar>
              <w:top w:w="0" w:type="dxa"/>
              <w:bottom w:w="0" w:type="dxa"/>
            </w:tcMar>
            <w:vAlign w:val="center"/>
          </w:tcPr>
          <w:p w14:paraId="60F291ED" w14:textId="77777777" w:rsidR="00AC0590" w:rsidRDefault="00A0444F">
            <w:pPr>
              <w:keepNext/>
              <w:keepLines/>
              <w:spacing w:after="0" w:line="240" w:lineRule="auto"/>
            </w:pPr>
            <w:r>
              <w:rPr>
                <w:sz w:val="18"/>
              </w:rPr>
              <w:t>3237</w:t>
            </w:r>
          </w:p>
        </w:tc>
        <w:tc>
          <w:tcPr>
            <w:tcW w:w="1860" w:type="dxa"/>
            <w:tcMar>
              <w:top w:w="0" w:type="dxa"/>
              <w:bottom w:w="0" w:type="dxa"/>
            </w:tcMar>
            <w:vAlign w:val="center"/>
          </w:tcPr>
          <w:p w14:paraId="54D52DB4" w14:textId="77777777" w:rsidR="00AC0590" w:rsidRDefault="00A0444F">
            <w:pPr>
              <w:keepNext/>
              <w:keepLines/>
              <w:spacing w:after="0" w:line="240" w:lineRule="auto"/>
              <w:jc w:val="right"/>
            </w:pPr>
            <w:r>
              <w:rPr>
                <w:sz w:val="18"/>
              </w:rPr>
              <w:t>294.343,98</w:t>
            </w:r>
          </w:p>
        </w:tc>
        <w:tc>
          <w:tcPr>
            <w:tcW w:w="1860" w:type="dxa"/>
            <w:tcMar>
              <w:top w:w="0" w:type="dxa"/>
              <w:bottom w:w="0" w:type="dxa"/>
            </w:tcMar>
            <w:vAlign w:val="center"/>
          </w:tcPr>
          <w:p w14:paraId="11472EDB" w14:textId="77777777" w:rsidR="00AC0590" w:rsidRDefault="00A0444F">
            <w:pPr>
              <w:keepNext/>
              <w:keepLines/>
              <w:spacing w:after="0" w:line="240" w:lineRule="auto"/>
              <w:jc w:val="right"/>
            </w:pPr>
            <w:r>
              <w:rPr>
                <w:sz w:val="18"/>
              </w:rPr>
              <w:t>178.358,35</w:t>
            </w:r>
          </w:p>
        </w:tc>
        <w:tc>
          <w:tcPr>
            <w:tcW w:w="700" w:type="dxa"/>
            <w:tcMar>
              <w:top w:w="0" w:type="dxa"/>
              <w:bottom w:w="0" w:type="dxa"/>
            </w:tcMar>
            <w:vAlign w:val="center"/>
          </w:tcPr>
          <w:p w14:paraId="72DD4094" w14:textId="77777777" w:rsidR="00AC0590" w:rsidRDefault="00A0444F">
            <w:pPr>
              <w:keepNext/>
              <w:keepLines/>
              <w:spacing w:after="0" w:line="240" w:lineRule="auto"/>
              <w:jc w:val="right"/>
            </w:pPr>
            <w:r>
              <w:rPr>
                <w:sz w:val="18"/>
              </w:rPr>
              <w:t>60,6</w:t>
            </w:r>
          </w:p>
        </w:tc>
      </w:tr>
    </w:tbl>
    <w:p w14:paraId="732F27D9" w14:textId="77777777" w:rsidR="00AC0590" w:rsidRDefault="00AC0590">
      <w:pPr>
        <w:spacing w:after="0"/>
      </w:pPr>
    </w:p>
    <w:p w14:paraId="731899C7" w14:textId="77777777" w:rsidR="00AC0590" w:rsidRDefault="00A0444F">
      <w:r>
        <w:lastRenderedPageBreak/>
        <w:t>U odnosu na prošlu godinu, rashodi za intelektualne usluge značajno su manji u 2025. godini zbog smanjenih prihoda vlastitih sredstava ostvarenih na tržištu iz kojih se podmiruju intelektualne usluge, u najvećoj mjeri autorski honorari.</w:t>
      </w:r>
    </w:p>
    <w:p w14:paraId="11D06181" w14:textId="77777777" w:rsidR="00AC0590" w:rsidRDefault="00AC0590"/>
    <w:p w14:paraId="02394F3C" w14:textId="77777777" w:rsidR="00AC0590" w:rsidRDefault="00A0444F">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768026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A15B34"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34D2C1"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860012"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BD70BA"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9A86A2"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2BC061" w14:textId="77777777" w:rsidR="00AC0590" w:rsidRDefault="00A0444F">
            <w:pPr>
              <w:keepNext/>
              <w:keepLines/>
              <w:spacing w:after="0" w:line="240" w:lineRule="auto"/>
              <w:jc w:val="center"/>
            </w:pPr>
            <w:r>
              <w:rPr>
                <w:b/>
                <w:sz w:val="18"/>
              </w:rPr>
              <w:t>Indeks (%)</w:t>
            </w:r>
          </w:p>
        </w:tc>
      </w:tr>
      <w:tr w:rsidR="00AC0590" w14:paraId="7F032C2A" w14:textId="77777777">
        <w:tblPrEx>
          <w:tblCellMar>
            <w:top w:w="0" w:type="dxa"/>
            <w:bottom w:w="0" w:type="dxa"/>
          </w:tblCellMar>
        </w:tblPrEx>
        <w:trPr>
          <w:cantSplit/>
          <w:trHeight w:val="560"/>
        </w:trPr>
        <w:tc>
          <w:tcPr>
            <w:tcW w:w="700" w:type="dxa"/>
            <w:tcMar>
              <w:top w:w="0" w:type="dxa"/>
              <w:bottom w:w="0" w:type="dxa"/>
            </w:tcMar>
            <w:vAlign w:val="center"/>
          </w:tcPr>
          <w:p w14:paraId="2D5881BB" w14:textId="77777777" w:rsidR="00AC0590" w:rsidRDefault="00A0444F">
            <w:pPr>
              <w:keepNext/>
              <w:keepLines/>
              <w:spacing w:after="0" w:line="240" w:lineRule="auto"/>
            </w:pPr>
            <w:r>
              <w:rPr>
                <w:sz w:val="18"/>
              </w:rPr>
              <w:t>3239</w:t>
            </w:r>
          </w:p>
        </w:tc>
        <w:tc>
          <w:tcPr>
            <w:tcW w:w="3180" w:type="dxa"/>
            <w:tcMar>
              <w:top w:w="0" w:type="dxa"/>
              <w:bottom w:w="0" w:type="dxa"/>
            </w:tcMar>
            <w:vAlign w:val="center"/>
          </w:tcPr>
          <w:p w14:paraId="3775B67B" w14:textId="77777777" w:rsidR="00AC0590" w:rsidRDefault="00A0444F">
            <w:pPr>
              <w:keepNext/>
              <w:keepLines/>
              <w:spacing w:after="0" w:line="240" w:lineRule="auto"/>
            </w:pPr>
            <w:r>
              <w:rPr>
                <w:sz w:val="18"/>
              </w:rPr>
              <w:t>Ostale usluge</w:t>
            </w:r>
          </w:p>
        </w:tc>
        <w:tc>
          <w:tcPr>
            <w:tcW w:w="700" w:type="dxa"/>
            <w:tcMar>
              <w:top w:w="0" w:type="dxa"/>
              <w:bottom w:w="0" w:type="dxa"/>
            </w:tcMar>
            <w:vAlign w:val="center"/>
          </w:tcPr>
          <w:p w14:paraId="39E65477" w14:textId="77777777" w:rsidR="00AC0590" w:rsidRDefault="00A0444F">
            <w:pPr>
              <w:keepNext/>
              <w:keepLines/>
              <w:spacing w:after="0" w:line="240" w:lineRule="auto"/>
            </w:pPr>
            <w:r>
              <w:rPr>
                <w:sz w:val="18"/>
              </w:rPr>
              <w:t>3239</w:t>
            </w:r>
          </w:p>
        </w:tc>
        <w:tc>
          <w:tcPr>
            <w:tcW w:w="1860" w:type="dxa"/>
            <w:tcMar>
              <w:top w:w="0" w:type="dxa"/>
              <w:bottom w:w="0" w:type="dxa"/>
            </w:tcMar>
            <w:vAlign w:val="center"/>
          </w:tcPr>
          <w:p w14:paraId="54433385" w14:textId="77777777" w:rsidR="00AC0590" w:rsidRDefault="00A0444F">
            <w:pPr>
              <w:keepNext/>
              <w:keepLines/>
              <w:spacing w:after="0" w:line="240" w:lineRule="auto"/>
              <w:jc w:val="right"/>
            </w:pPr>
            <w:r>
              <w:rPr>
                <w:sz w:val="18"/>
              </w:rPr>
              <w:t>7.658,25</w:t>
            </w:r>
          </w:p>
        </w:tc>
        <w:tc>
          <w:tcPr>
            <w:tcW w:w="1860" w:type="dxa"/>
            <w:tcMar>
              <w:top w:w="0" w:type="dxa"/>
              <w:bottom w:w="0" w:type="dxa"/>
            </w:tcMar>
            <w:vAlign w:val="center"/>
          </w:tcPr>
          <w:p w14:paraId="311C4A70" w14:textId="77777777" w:rsidR="00AC0590" w:rsidRDefault="00A0444F">
            <w:pPr>
              <w:keepNext/>
              <w:keepLines/>
              <w:spacing w:after="0" w:line="240" w:lineRule="auto"/>
              <w:jc w:val="right"/>
            </w:pPr>
            <w:r>
              <w:rPr>
                <w:sz w:val="18"/>
              </w:rPr>
              <w:t>23.148,14</w:t>
            </w:r>
          </w:p>
        </w:tc>
        <w:tc>
          <w:tcPr>
            <w:tcW w:w="700" w:type="dxa"/>
            <w:tcMar>
              <w:top w:w="0" w:type="dxa"/>
              <w:bottom w:w="0" w:type="dxa"/>
            </w:tcMar>
            <w:vAlign w:val="center"/>
          </w:tcPr>
          <w:p w14:paraId="25606B5A" w14:textId="77777777" w:rsidR="00AC0590" w:rsidRDefault="00A0444F">
            <w:pPr>
              <w:keepNext/>
              <w:keepLines/>
              <w:spacing w:after="0" w:line="240" w:lineRule="auto"/>
              <w:jc w:val="right"/>
            </w:pPr>
            <w:r>
              <w:rPr>
                <w:sz w:val="18"/>
              </w:rPr>
              <w:t>302,3</w:t>
            </w:r>
          </w:p>
        </w:tc>
      </w:tr>
    </w:tbl>
    <w:p w14:paraId="37C24A9C" w14:textId="77777777" w:rsidR="00AC0590" w:rsidRDefault="00AC0590">
      <w:pPr>
        <w:spacing w:after="0"/>
      </w:pPr>
    </w:p>
    <w:p w14:paraId="33B5062F" w14:textId="77777777" w:rsidR="00AC0590" w:rsidRDefault="00A0444F">
      <w:r>
        <w:t>U odnosu na isto razdoblje prošle godine, u 2025. godini ostvarili smo rast rashoda za ostale usluge. Na rast ovih rashoda najznačajnije su utjecali specifični rashodi za potrebe znanstvenog eksperimenta koji traje od veljače 2025. godine te uvećani troškovi za publiciranje znanstvenih članaka.</w:t>
      </w:r>
    </w:p>
    <w:p w14:paraId="42BB05CD" w14:textId="77777777" w:rsidR="00AC0590" w:rsidRDefault="00AC0590"/>
    <w:p w14:paraId="1BDA6350" w14:textId="77777777" w:rsidR="00AC0590" w:rsidRDefault="00A0444F">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7F8002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20C5BD"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4E96B0"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F7AC2A"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949303"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D8A611"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67BB0F" w14:textId="77777777" w:rsidR="00AC0590" w:rsidRDefault="00A0444F">
            <w:pPr>
              <w:keepNext/>
              <w:keepLines/>
              <w:spacing w:after="0" w:line="240" w:lineRule="auto"/>
              <w:jc w:val="center"/>
            </w:pPr>
            <w:r>
              <w:rPr>
                <w:b/>
                <w:sz w:val="18"/>
              </w:rPr>
              <w:t>Indeks (%)</w:t>
            </w:r>
          </w:p>
        </w:tc>
      </w:tr>
      <w:tr w:rsidR="00AC0590" w14:paraId="0D1ED2A6" w14:textId="77777777">
        <w:tblPrEx>
          <w:tblCellMar>
            <w:top w:w="0" w:type="dxa"/>
            <w:bottom w:w="0" w:type="dxa"/>
          </w:tblCellMar>
        </w:tblPrEx>
        <w:trPr>
          <w:cantSplit/>
          <w:trHeight w:val="560"/>
        </w:trPr>
        <w:tc>
          <w:tcPr>
            <w:tcW w:w="700" w:type="dxa"/>
            <w:tcMar>
              <w:top w:w="0" w:type="dxa"/>
              <w:bottom w:w="0" w:type="dxa"/>
            </w:tcMar>
            <w:vAlign w:val="center"/>
          </w:tcPr>
          <w:p w14:paraId="6CFEB9BC" w14:textId="77777777" w:rsidR="00AC0590" w:rsidRDefault="00A0444F">
            <w:pPr>
              <w:keepNext/>
              <w:keepLines/>
              <w:spacing w:after="0" w:line="240" w:lineRule="auto"/>
            </w:pPr>
            <w:r>
              <w:rPr>
                <w:sz w:val="18"/>
              </w:rPr>
              <w:t>324</w:t>
            </w:r>
          </w:p>
        </w:tc>
        <w:tc>
          <w:tcPr>
            <w:tcW w:w="3180" w:type="dxa"/>
            <w:tcMar>
              <w:top w:w="0" w:type="dxa"/>
              <w:bottom w:w="0" w:type="dxa"/>
            </w:tcMar>
            <w:vAlign w:val="center"/>
          </w:tcPr>
          <w:p w14:paraId="032852D1" w14:textId="77777777" w:rsidR="00AC0590" w:rsidRDefault="00A0444F">
            <w:pPr>
              <w:keepNext/>
              <w:keepLines/>
              <w:spacing w:after="0" w:line="240" w:lineRule="auto"/>
            </w:pPr>
            <w:r>
              <w:rPr>
                <w:sz w:val="18"/>
              </w:rPr>
              <w:t>Naknade troškova osobama izvan radnog odnosa</w:t>
            </w:r>
          </w:p>
        </w:tc>
        <w:tc>
          <w:tcPr>
            <w:tcW w:w="700" w:type="dxa"/>
            <w:tcMar>
              <w:top w:w="0" w:type="dxa"/>
              <w:bottom w:w="0" w:type="dxa"/>
            </w:tcMar>
            <w:vAlign w:val="center"/>
          </w:tcPr>
          <w:p w14:paraId="3CFDD698" w14:textId="77777777" w:rsidR="00AC0590" w:rsidRDefault="00A0444F">
            <w:pPr>
              <w:keepNext/>
              <w:keepLines/>
              <w:spacing w:after="0" w:line="240" w:lineRule="auto"/>
            </w:pPr>
            <w:r>
              <w:rPr>
                <w:sz w:val="18"/>
              </w:rPr>
              <w:t>324</w:t>
            </w:r>
          </w:p>
        </w:tc>
        <w:tc>
          <w:tcPr>
            <w:tcW w:w="1860" w:type="dxa"/>
            <w:tcMar>
              <w:top w:w="0" w:type="dxa"/>
              <w:bottom w:w="0" w:type="dxa"/>
            </w:tcMar>
            <w:vAlign w:val="center"/>
          </w:tcPr>
          <w:p w14:paraId="711E67AD" w14:textId="77777777" w:rsidR="00AC0590" w:rsidRDefault="00A0444F">
            <w:pPr>
              <w:keepNext/>
              <w:keepLines/>
              <w:spacing w:after="0" w:line="240" w:lineRule="auto"/>
              <w:jc w:val="right"/>
            </w:pPr>
            <w:r>
              <w:rPr>
                <w:sz w:val="18"/>
              </w:rPr>
              <w:t>3.480,69</w:t>
            </w:r>
          </w:p>
        </w:tc>
        <w:tc>
          <w:tcPr>
            <w:tcW w:w="1860" w:type="dxa"/>
            <w:tcMar>
              <w:top w:w="0" w:type="dxa"/>
              <w:bottom w:w="0" w:type="dxa"/>
            </w:tcMar>
            <w:vAlign w:val="center"/>
          </w:tcPr>
          <w:p w14:paraId="367C3C41" w14:textId="77777777" w:rsidR="00AC0590" w:rsidRDefault="00A0444F">
            <w:pPr>
              <w:keepNext/>
              <w:keepLines/>
              <w:spacing w:after="0" w:line="240" w:lineRule="auto"/>
              <w:jc w:val="right"/>
            </w:pPr>
            <w:r>
              <w:rPr>
                <w:sz w:val="18"/>
              </w:rPr>
              <w:t>305,41</w:t>
            </w:r>
          </w:p>
        </w:tc>
        <w:tc>
          <w:tcPr>
            <w:tcW w:w="700" w:type="dxa"/>
            <w:tcMar>
              <w:top w:w="0" w:type="dxa"/>
              <w:bottom w:w="0" w:type="dxa"/>
            </w:tcMar>
            <w:vAlign w:val="center"/>
          </w:tcPr>
          <w:p w14:paraId="57204C60" w14:textId="77777777" w:rsidR="00AC0590" w:rsidRDefault="00A0444F">
            <w:pPr>
              <w:keepNext/>
              <w:keepLines/>
              <w:spacing w:after="0" w:line="240" w:lineRule="auto"/>
              <w:jc w:val="right"/>
            </w:pPr>
            <w:r>
              <w:rPr>
                <w:sz w:val="18"/>
              </w:rPr>
              <w:t>8,8</w:t>
            </w:r>
          </w:p>
        </w:tc>
      </w:tr>
    </w:tbl>
    <w:p w14:paraId="7283E0A0" w14:textId="77777777" w:rsidR="00AC0590" w:rsidRDefault="00AC0590">
      <w:pPr>
        <w:spacing w:after="0"/>
      </w:pPr>
    </w:p>
    <w:p w14:paraId="484D4E6A" w14:textId="77777777" w:rsidR="00AC0590" w:rsidRDefault="00A0444F">
      <w:r>
        <w:t>U 2024. godini Ekonomski institut, Zagreb organizirao je nekoliko skupova i konferencija. Sudionicima konferencija koji nisu zaposleni u Ekonomskom institutu, Zagreb podmirivali smo troškove  smještaja i refundirali putne troškove. U 2025. godini je ostvaren samo jedan događaj (znanstvena konferencija) koji je bio povezan s troškovima gostujućih znanstvenika.</w:t>
      </w:r>
    </w:p>
    <w:p w14:paraId="58C60EC0" w14:textId="77777777" w:rsidR="00AC0590" w:rsidRDefault="00AC0590"/>
    <w:p w14:paraId="4130B836" w14:textId="77777777" w:rsidR="00AC0590" w:rsidRDefault="00A0444F">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7BE9AB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17CF01"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6D159A"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E2B6A5"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85C1F8"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6EFB65"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AF234B" w14:textId="77777777" w:rsidR="00AC0590" w:rsidRDefault="00A0444F">
            <w:pPr>
              <w:keepNext/>
              <w:keepLines/>
              <w:spacing w:after="0" w:line="240" w:lineRule="auto"/>
              <w:jc w:val="center"/>
            </w:pPr>
            <w:r>
              <w:rPr>
                <w:b/>
                <w:sz w:val="18"/>
              </w:rPr>
              <w:t>Indeks (%)</w:t>
            </w:r>
          </w:p>
        </w:tc>
      </w:tr>
      <w:tr w:rsidR="00AC0590" w14:paraId="43CCBB40" w14:textId="77777777">
        <w:tblPrEx>
          <w:tblCellMar>
            <w:top w:w="0" w:type="dxa"/>
            <w:bottom w:w="0" w:type="dxa"/>
          </w:tblCellMar>
        </w:tblPrEx>
        <w:trPr>
          <w:cantSplit/>
          <w:trHeight w:val="560"/>
        </w:trPr>
        <w:tc>
          <w:tcPr>
            <w:tcW w:w="700" w:type="dxa"/>
            <w:tcMar>
              <w:top w:w="0" w:type="dxa"/>
              <w:bottom w:w="0" w:type="dxa"/>
            </w:tcMar>
            <w:vAlign w:val="center"/>
          </w:tcPr>
          <w:p w14:paraId="4E70DED4" w14:textId="77777777" w:rsidR="00AC0590" w:rsidRDefault="00A0444F">
            <w:pPr>
              <w:keepNext/>
              <w:keepLines/>
              <w:spacing w:after="0" w:line="240" w:lineRule="auto"/>
            </w:pPr>
            <w:r>
              <w:rPr>
                <w:sz w:val="18"/>
              </w:rPr>
              <w:t>3291</w:t>
            </w:r>
          </w:p>
        </w:tc>
        <w:tc>
          <w:tcPr>
            <w:tcW w:w="3180" w:type="dxa"/>
            <w:tcMar>
              <w:top w:w="0" w:type="dxa"/>
              <w:bottom w:w="0" w:type="dxa"/>
            </w:tcMar>
            <w:vAlign w:val="center"/>
          </w:tcPr>
          <w:p w14:paraId="5B215D48" w14:textId="77777777" w:rsidR="00AC0590" w:rsidRDefault="00A0444F">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2A046D12" w14:textId="77777777" w:rsidR="00AC0590" w:rsidRDefault="00A0444F">
            <w:pPr>
              <w:keepNext/>
              <w:keepLines/>
              <w:spacing w:after="0" w:line="240" w:lineRule="auto"/>
            </w:pPr>
            <w:r>
              <w:rPr>
                <w:sz w:val="18"/>
              </w:rPr>
              <w:t>3291</w:t>
            </w:r>
          </w:p>
        </w:tc>
        <w:tc>
          <w:tcPr>
            <w:tcW w:w="1860" w:type="dxa"/>
            <w:tcMar>
              <w:top w:w="0" w:type="dxa"/>
              <w:bottom w:w="0" w:type="dxa"/>
            </w:tcMar>
            <w:vAlign w:val="center"/>
          </w:tcPr>
          <w:p w14:paraId="06D9242F" w14:textId="77777777" w:rsidR="00AC0590" w:rsidRDefault="00A0444F">
            <w:pPr>
              <w:keepNext/>
              <w:keepLines/>
              <w:spacing w:after="0" w:line="240" w:lineRule="auto"/>
              <w:jc w:val="right"/>
            </w:pPr>
            <w:r>
              <w:rPr>
                <w:sz w:val="18"/>
              </w:rPr>
              <w:t>15.404,61</w:t>
            </w:r>
          </w:p>
        </w:tc>
        <w:tc>
          <w:tcPr>
            <w:tcW w:w="1860" w:type="dxa"/>
            <w:tcMar>
              <w:top w:w="0" w:type="dxa"/>
              <w:bottom w:w="0" w:type="dxa"/>
            </w:tcMar>
            <w:vAlign w:val="center"/>
          </w:tcPr>
          <w:p w14:paraId="534DCDFA" w14:textId="77777777" w:rsidR="00AC0590" w:rsidRDefault="00A0444F">
            <w:pPr>
              <w:keepNext/>
              <w:keepLines/>
              <w:spacing w:after="0" w:line="240" w:lineRule="auto"/>
              <w:jc w:val="right"/>
            </w:pPr>
            <w:r>
              <w:rPr>
                <w:sz w:val="18"/>
              </w:rPr>
              <w:t>19.558,08</w:t>
            </w:r>
          </w:p>
        </w:tc>
        <w:tc>
          <w:tcPr>
            <w:tcW w:w="700" w:type="dxa"/>
            <w:tcMar>
              <w:top w:w="0" w:type="dxa"/>
              <w:bottom w:w="0" w:type="dxa"/>
            </w:tcMar>
            <w:vAlign w:val="center"/>
          </w:tcPr>
          <w:p w14:paraId="6AE3E4C8" w14:textId="77777777" w:rsidR="00AC0590" w:rsidRDefault="00A0444F">
            <w:pPr>
              <w:keepNext/>
              <w:keepLines/>
              <w:spacing w:after="0" w:line="240" w:lineRule="auto"/>
              <w:jc w:val="right"/>
            </w:pPr>
            <w:r>
              <w:rPr>
                <w:sz w:val="18"/>
              </w:rPr>
              <w:t>127,0</w:t>
            </w:r>
          </w:p>
        </w:tc>
      </w:tr>
    </w:tbl>
    <w:p w14:paraId="203863FD" w14:textId="77777777" w:rsidR="00AC0590" w:rsidRDefault="00AC0590">
      <w:pPr>
        <w:spacing w:after="0"/>
      </w:pPr>
    </w:p>
    <w:p w14:paraId="2E609D4E" w14:textId="77777777" w:rsidR="00AC0590" w:rsidRDefault="00A0444F">
      <w:r>
        <w:t>Rashod je u 2025. godini veći zbog povećanja naknada članovima Upravnog vijeća u drugoj polovini 2024. godine.</w:t>
      </w:r>
    </w:p>
    <w:p w14:paraId="4B7F7C3F" w14:textId="77777777" w:rsidR="00AC0590" w:rsidRDefault="00AC0590"/>
    <w:p w14:paraId="74CE5E97" w14:textId="77777777" w:rsidR="00AC0590" w:rsidRDefault="00A0444F">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5B0D80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0FC1AA"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856581"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940264"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2CB256"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C25851"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C31BC7" w14:textId="77777777" w:rsidR="00AC0590" w:rsidRDefault="00A0444F">
            <w:pPr>
              <w:keepNext/>
              <w:keepLines/>
              <w:spacing w:after="0" w:line="240" w:lineRule="auto"/>
              <w:jc w:val="center"/>
            </w:pPr>
            <w:r>
              <w:rPr>
                <w:b/>
                <w:sz w:val="18"/>
              </w:rPr>
              <w:t>Indeks (%)</w:t>
            </w:r>
          </w:p>
        </w:tc>
      </w:tr>
      <w:tr w:rsidR="00AC0590" w14:paraId="150E187B" w14:textId="77777777">
        <w:tblPrEx>
          <w:tblCellMar>
            <w:top w:w="0" w:type="dxa"/>
            <w:bottom w:w="0" w:type="dxa"/>
          </w:tblCellMar>
        </w:tblPrEx>
        <w:trPr>
          <w:cantSplit/>
          <w:trHeight w:val="560"/>
        </w:trPr>
        <w:tc>
          <w:tcPr>
            <w:tcW w:w="700" w:type="dxa"/>
            <w:tcMar>
              <w:top w:w="0" w:type="dxa"/>
              <w:bottom w:w="0" w:type="dxa"/>
            </w:tcMar>
            <w:vAlign w:val="center"/>
          </w:tcPr>
          <w:p w14:paraId="3016EF11" w14:textId="77777777" w:rsidR="00AC0590" w:rsidRDefault="00A0444F">
            <w:pPr>
              <w:keepNext/>
              <w:keepLines/>
              <w:spacing w:after="0" w:line="240" w:lineRule="auto"/>
            </w:pPr>
            <w:r>
              <w:rPr>
                <w:sz w:val="18"/>
              </w:rPr>
              <w:t>3295</w:t>
            </w:r>
          </w:p>
        </w:tc>
        <w:tc>
          <w:tcPr>
            <w:tcW w:w="3180" w:type="dxa"/>
            <w:tcMar>
              <w:top w:w="0" w:type="dxa"/>
              <w:bottom w:w="0" w:type="dxa"/>
            </w:tcMar>
            <w:vAlign w:val="center"/>
          </w:tcPr>
          <w:p w14:paraId="7ADE2E26" w14:textId="77777777" w:rsidR="00AC0590" w:rsidRDefault="00A0444F">
            <w:pPr>
              <w:keepNext/>
              <w:keepLines/>
              <w:spacing w:after="0" w:line="240" w:lineRule="auto"/>
            </w:pPr>
            <w:r>
              <w:rPr>
                <w:sz w:val="18"/>
              </w:rPr>
              <w:t>Pristojbe i naknade</w:t>
            </w:r>
          </w:p>
        </w:tc>
        <w:tc>
          <w:tcPr>
            <w:tcW w:w="700" w:type="dxa"/>
            <w:tcMar>
              <w:top w:w="0" w:type="dxa"/>
              <w:bottom w:w="0" w:type="dxa"/>
            </w:tcMar>
            <w:vAlign w:val="center"/>
          </w:tcPr>
          <w:p w14:paraId="389D52E1" w14:textId="77777777" w:rsidR="00AC0590" w:rsidRDefault="00A0444F">
            <w:pPr>
              <w:keepNext/>
              <w:keepLines/>
              <w:spacing w:after="0" w:line="240" w:lineRule="auto"/>
            </w:pPr>
            <w:r>
              <w:rPr>
                <w:sz w:val="18"/>
              </w:rPr>
              <w:t>3295</w:t>
            </w:r>
          </w:p>
        </w:tc>
        <w:tc>
          <w:tcPr>
            <w:tcW w:w="1860" w:type="dxa"/>
            <w:tcMar>
              <w:top w:w="0" w:type="dxa"/>
              <w:bottom w:w="0" w:type="dxa"/>
            </w:tcMar>
            <w:vAlign w:val="center"/>
          </w:tcPr>
          <w:p w14:paraId="06814AF2" w14:textId="77777777" w:rsidR="00AC0590" w:rsidRDefault="00A0444F">
            <w:pPr>
              <w:keepNext/>
              <w:keepLines/>
              <w:spacing w:after="0" w:line="240" w:lineRule="auto"/>
              <w:jc w:val="right"/>
            </w:pPr>
            <w:r>
              <w:rPr>
                <w:sz w:val="18"/>
              </w:rPr>
              <w:t>868,78</w:t>
            </w:r>
          </w:p>
        </w:tc>
        <w:tc>
          <w:tcPr>
            <w:tcW w:w="1860" w:type="dxa"/>
            <w:tcMar>
              <w:top w:w="0" w:type="dxa"/>
              <w:bottom w:w="0" w:type="dxa"/>
            </w:tcMar>
            <w:vAlign w:val="center"/>
          </w:tcPr>
          <w:p w14:paraId="2924EB26" w14:textId="77777777" w:rsidR="00AC0590" w:rsidRDefault="00A0444F">
            <w:pPr>
              <w:keepNext/>
              <w:keepLines/>
              <w:spacing w:after="0" w:line="240" w:lineRule="auto"/>
              <w:jc w:val="right"/>
            </w:pPr>
            <w:r>
              <w:rPr>
                <w:sz w:val="18"/>
              </w:rPr>
              <w:t>3.205,44</w:t>
            </w:r>
          </w:p>
        </w:tc>
        <w:tc>
          <w:tcPr>
            <w:tcW w:w="700" w:type="dxa"/>
            <w:tcMar>
              <w:top w:w="0" w:type="dxa"/>
              <w:bottom w:w="0" w:type="dxa"/>
            </w:tcMar>
            <w:vAlign w:val="center"/>
          </w:tcPr>
          <w:p w14:paraId="085DE45A" w14:textId="77777777" w:rsidR="00AC0590" w:rsidRDefault="00A0444F">
            <w:pPr>
              <w:keepNext/>
              <w:keepLines/>
              <w:spacing w:after="0" w:line="240" w:lineRule="auto"/>
              <w:jc w:val="right"/>
            </w:pPr>
            <w:r>
              <w:rPr>
                <w:sz w:val="18"/>
              </w:rPr>
              <w:t>369,0</w:t>
            </w:r>
          </w:p>
        </w:tc>
      </w:tr>
    </w:tbl>
    <w:p w14:paraId="58CDDA9C" w14:textId="77777777" w:rsidR="00AC0590" w:rsidRDefault="00AC0590">
      <w:pPr>
        <w:spacing w:after="0"/>
      </w:pPr>
    </w:p>
    <w:p w14:paraId="6C4867CA" w14:textId="77777777" w:rsidR="00AC0590" w:rsidRDefault="00A0444F">
      <w:r>
        <w:t>Pristojbe i naknade su se uvećale u odnosu na isto razdoblje prošle godine zbog toga što je od listopada 2024. godine Ekonomski institut, Zagreb u obvezi plaćanja naknade za nezapošljavanje osoba s invaliditetom.</w:t>
      </w:r>
    </w:p>
    <w:p w14:paraId="30C29769" w14:textId="77777777" w:rsidR="00AC0590" w:rsidRDefault="00AC0590"/>
    <w:p w14:paraId="343767B2" w14:textId="77777777" w:rsidR="00AC0590" w:rsidRDefault="00A0444F">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4034EB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91D541"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AF044B"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447762"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A49EAE"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6835E8"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E8D4B5" w14:textId="77777777" w:rsidR="00AC0590" w:rsidRDefault="00A0444F">
            <w:pPr>
              <w:keepNext/>
              <w:keepLines/>
              <w:spacing w:after="0" w:line="240" w:lineRule="auto"/>
              <w:jc w:val="center"/>
            </w:pPr>
            <w:r>
              <w:rPr>
                <w:b/>
                <w:sz w:val="18"/>
              </w:rPr>
              <w:t>Indeks (%)</w:t>
            </w:r>
          </w:p>
        </w:tc>
      </w:tr>
      <w:tr w:rsidR="00AC0590" w14:paraId="6A17877B" w14:textId="77777777">
        <w:tblPrEx>
          <w:tblCellMar>
            <w:top w:w="0" w:type="dxa"/>
            <w:bottom w:w="0" w:type="dxa"/>
          </w:tblCellMar>
        </w:tblPrEx>
        <w:trPr>
          <w:cantSplit/>
          <w:trHeight w:val="560"/>
        </w:trPr>
        <w:tc>
          <w:tcPr>
            <w:tcW w:w="700" w:type="dxa"/>
            <w:tcMar>
              <w:top w:w="0" w:type="dxa"/>
              <w:bottom w:w="0" w:type="dxa"/>
            </w:tcMar>
            <w:vAlign w:val="center"/>
          </w:tcPr>
          <w:p w14:paraId="494B2069" w14:textId="77777777" w:rsidR="00AC0590" w:rsidRDefault="00A0444F">
            <w:pPr>
              <w:keepNext/>
              <w:keepLines/>
              <w:spacing w:after="0" w:line="240" w:lineRule="auto"/>
            </w:pPr>
            <w:r>
              <w:rPr>
                <w:sz w:val="18"/>
              </w:rPr>
              <w:t>3434</w:t>
            </w:r>
          </w:p>
        </w:tc>
        <w:tc>
          <w:tcPr>
            <w:tcW w:w="3180" w:type="dxa"/>
            <w:tcMar>
              <w:top w:w="0" w:type="dxa"/>
              <w:bottom w:w="0" w:type="dxa"/>
            </w:tcMar>
            <w:vAlign w:val="center"/>
          </w:tcPr>
          <w:p w14:paraId="62274305" w14:textId="77777777" w:rsidR="00AC0590" w:rsidRDefault="00A0444F">
            <w:pPr>
              <w:keepNext/>
              <w:keepLines/>
              <w:spacing w:after="0" w:line="240" w:lineRule="auto"/>
            </w:pPr>
            <w:r>
              <w:rPr>
                <w:sz w:val="18"/>
              </w:rPr>
              <w:t>Ostali nespomenuti financijski rashodi</w:t>
            </w:r>
          </w:p>
        </w:tc>
        <w:tc>
          <w:tcPr>
            <w:tcW w:w="700" w:type="dxa"/>
            <w:tcMar>
              <w:top w:w="0" w:type="dxa"/>
              <w:bottom w:w="0" w:type="dxa"/>
            </w:tcMar>
            <w:vAlign w:val="center"/>
          </w:tcPr>
          <w:p w14:paraId="1742FFB8" w14:textId="77777777" w:rsidR="00AC0590" w:rsidRDefault="00A0444F">
            <w:pPr>
              <w:keepNext/>
              <w:keepLines/>
              <w:spacing w:after="0" w:line="240" w:lineRule="auto"/>
            </w:pPr>
            <w:r>
              <w:rPr>
                <w:sz w:val="18"/>
              </w:rPr>
              <w:t>3434</w:t>
            </w:r>
          </w:p>
        </w:tc>
        <w:tc>
          <w:tcPr>
            <w:tcW w:w="1860" w:type="dxa"/>
            <w:tcMar>
              <w:top w:w="0" w:type="dxa"/>
              <w:bottom w:w="0" w:type="dxa"/>
            </w:tcMar>
            <w:vAlign w:val="center"/>
          </w:tcPr>
          <w:p w14:paraId="0058F4B6" w14:textId="77777777" w:rsidR="00AC0590" w:rsidRDefault="00A0444F">
            <w:pPr>
              <w:keepNext/>
              <w:keepLines/>
              <w:spacing w:after="0" w:line="240" w:lineRule="auto"/>
              <w:jc w:val="right"/>
            </w:pPr>
            <w:r>
              <w:rPr>
                <w:sz w:val="18"/>
              </w:rPr>
              <w:t>0,00</w:t>
            </w:r>
          </w:p>
        </w:tc>
        <w:tc>
          <w:tcPr>
            <w:tcW w:w="1860" w:type="dxa"/>
            <w:tcMar>
              <w:top w:w="0" w:type="dxa"/>
              <w:bottom w:w="0" w:type="dxa"/>
            </w:tcMar>
            <w:vAlign w:val="center"/>
          </w:tcPr>
          <w:p w14:paraId="6FB0ACCD" w14:textId="77777777" w:rsidR="00AC0590" w:rsidRDefault="00A0444F">
            <w:pPr>
              <w:keepNext/>
              <w:keepLines/>
              <w:spacing w:after="0" w:line="240" w:lineRule="auto"/>
              <w:jc w:val="right"/>
            </w:pPr>
            <w:r>
              <w:rPr>
                <w:sz w:val="18"/>
              </w:rPr>
              <w:t>945,69</w:t>
            </w:r>
          </w:p>
        </w:tc>
        <w:tc>
          <w:tcPr>
            <w:tcW w:w="700" w:type="dxa"/>
            <w:tcMar>
              <w:top w:w="0" w:type="dxa"/>
              <w:bottom w:w="0" w:type="dxa"/>
            </w:tcMar>
            <w:vAlign w:val="center"/>
          </w:tcPr>
          <w:p w14:paraId="67E227A3" w14:textId="77777777" w:rsidR="00AC0590" w:rsidRDefault="00A0444F">
            <w:pPr>
              <w:keepNext/>
              <w:keepLines/>
              <w:spacing w:after="0" w:line="240" w:lineRule="auto"/>
              <w:jc w:val="right"/>
            </w:pPr>
            <w:r>
              <w:rPr>
                <w:sz w:val="18"/>
              </w:rPr>
              <w:t>-</w:t>
            </w:r>
          </w:p>
        </w:tc>
      </w:tr>
    </w:tbl>
    <w:p w14:paraId="23B56FC6" w14:textId="77777777" w:rsidR="00AC0590" w:rsidRDefault="00AC0590">
      <w:pPr>
        <w:spacing w:after="0"/>
      </w:pPr>
    </w:p>
    <w:p w14:paraId="028DBC9A" w14:textId="77777777" w:rsidR="00AC0590" w:rsidRDefault="00A0444F">
      <w:r>
        <w:t>Od početka 2025. godine Ekonomski institut, Zagreb plaća naknadu Središnjem klirinškom depozitarnom društvu (SKDD) za usluge središnjeg vođenja računa, odnosno usluge održavanja pozicije vrijednosnih papira na računima ulagatelja. Ekonomski institut, Zagreb posjeduje 74.195 dionica Zagrebačke banke d.d. nominalne vrijednosti 196.947,37 eura. SKDD u prijašnjim godinama nije naplaćivao navedene usluge.</w:t>
      </w:r>
    </w:p>
    <w:p w14:paraId="1288FFDE" w14:textId="77777777" w:rsidR="00AC0590" w:rsidRDefault="00AC0590"/>
    <w:p w14:paraId="2CCCA9AA" w14:textId="77777777" w:rsidR="00AC0590" w:rsidRDefault="00A0444F">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14D1FD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95AA36"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AFB017"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0306FF"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3037A8"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D422C3"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46810E" w14:textId="77777777" w:rsidR="00AC0590" w:rsidRDefault="00A0444F">
            <w:pPr>
              <w:keepNext/>
              <w:keepLines/>
              <w:spacing w:after="0" w:line="240" w:lineRule="auto"/>
              <w:jc w:val="center"/>
            </w:pPr>
            <w:r>
              <w:rPr>
                <w:b/>
                <w:sz w:val="18"/>
              </w:rPr>
              <w:t>Indeks (%)</w:t>
            </w:r>
          </w:p>
        </w:tc>
      </w:tr>
      <w:tr w:rsidR="00AC0590" w14:paraId="17F13E0A" w14:textId="77777777">
        <w:tblPrEx>
          <w:tblCellMar>
            <w:top w:w="0" w:type="dxa"/>
            <w:bottom w:w="0" w:type="dxa"/>
          </w:tblCellMar>
        </w:tblPrEx>
        <w:trPr>
          <w:cantSplit/>
          <w:trHeight w:val="560"/>
        </w:trPr>
        <w:tc>
          <w:tcPr>
            <w:tcW w:w="700" w:type="dxa"/>
            <w:tcMar>
              <w:top w:w="0" w:type="dxa"/>
              <w:bottom w:w="0" w:type="dxa"/>
            </w:tcMar>
            <w:vAlign w:val="center"/>
          </w:tcPr>
          <w:p w14:paraId="5701B9B2" w14:textId="77777777" w:rsidR="00AC0590" w:rsidRDefault="00A0444F">
            <w:pPr>
              <w:keepNext/>
              <w:keepLines/>
              <w:spacing w:after="0" w:line="240" w:lineRule="auto"/>
            </w:pPr>
            <w:r>
              <w:rPr>
                <w:sz w:val="18"/>
              </w:rPr>
              <w:t>3721</w:t>
            </w:r>
          </w:p>
        </w:tc>
        <w:tc>
          <w:tcPr>
            <w:tcW w:w="3180" w:type="dxa"/>
            <w:tcMar>
              <w:top w:w="0" w:type="dxa"/>
              <w:bottom w:w="0" w:type="dxa"/>
            </w:tcMar>
            <w:vAlign w:val="center"/>
          </w:tcPr>
          <w:p w14:paraId="783DCBE9" w14:textId="77777777" w:rsidR="00AC0590" w:rsidRDefault="00A0444F">
            <w:pPr>
              <w:keepNext/>
              <w:keepLines/>
              <w:spacing w:after="0" w:line="240" w:lineRule="auto"/>
            </w:pPr>
            <w:r>
              <w:rPr>
                <w:sz w:val="18"/>
              </w:rPr>
              <w:t>Naknade građanima i kućanstvima u novcu</w:t>
            </w:r>
          </w:p>
        </w:tc>
        <w:tc>
          <w:tcPr>
            <w:tcW w:w="700" w:type="dxa"/>
            <w:tcMar>
              <w:top w:w="0" w:type="dxa"/>
              <w:bottom w:w="0" w:type="dxa"/>
            </w:tcMar>
            <w:vAlign w:val="center"/>
          </w:tcPr>
          <w:p w14:paraId="75C49936" w14:textId="77777777" w:rsidR="00AC0590" w:rsidRDefault="00A0444F">
            <w:pPr>
              <w:keepNext/>
              <w:keepLines/>
              <w:spacing w:after="0" w:line="240" w:lineRule="auto"/>
            </w:pPr>
            <w:r>
              <w:rPr>
                <w:sz w:val="18"/>
              </w:rPr>
              <w:t>3721</w:t>
            </w:r>
          </w:p>
        </w:tc>
        <w:tc>
          <w:tcPr>
            <w:tcW w:w="1860" w:type="dxa"/>
            <w:tcMar>
              <w:top w:w="0" w:type="dxa"/>
              <w:bottom w:w="0" w:type="dxa"/>
            </w:tcMar>
            <w:vAlign w:val="center"/>
          </w:tcPr>
          <w:p w14:paraId="1236984B" w14:textId="77777777" w:rsidR="00AC0590" w:rsidRDefault="00A0444F">
            <w:pPr>
              <w:keepNext/>
              <w:keepLines/>
              <w:spacing w:after="0" w:line="240" w:lineRule="auto"/>
              <w:jc w:val="right"/>
            </w:pPr>
            <w:r>
              <w:rPr>
                <w:sz w:val="18"/>
              </w:rPr>
              <w:t>799,78</w:t>
            </w:r>
          </w:p>
        </w:tc>
        <w:tc>
          <w:tcPr>
            <w:tcW w:w="1860" w:type="dxa"/>
            <w:tcMar>
              <w:top w:w="0" w:type="dxa"/>
              <w:bottom w:w="0" w:type="dxa"/>
            </w:tcMar>
            <w:vAlign w:val="center"/>
          </w:tcPr>
          <w:p w14:paraId="537D2978" w14:textId="77777777" w:rsidR="00AC0590" w:rsidRDefault="00A0444F">
            <w:pPr>
              <w:keepNext/>
              <w:keepLines/>
              <w:spacing w:after="0" w:line="240" w:lineRule="auto"/>
              <w:jc w:val="right"/>
            </w:pPr>
            <w:r>
              <w:rPr>
                <w:sz w:val="18"/>
              </w:rPr>
              <w:t>1.374,43</w:t>
            </w:r>
          </w:p>
        </w:tc>
        <w:tc>
          <w:tcPr>
            <w:tcW w:w="700" w:type="dxa"/>
            <w:tcMar>
              <w:top w:w="0" w:type="dxa"/>
              <w:bottom w:w="0" w:type="dxa"/>
            </w:tcMar>
            <w:vAlign w:val="center"/>
          </w:tcPr>
          <w:p w14:paraId="03ACD197" w14:textId="77777777" w:rsidR="00AC0590" w:rsidRDefault="00A0444F">
            <w:pPr>
              <w:keepNext/>
              <w:keepLines/>
              <w:spacing w:after="0" w:line="240" w:lineRule="auto"/>
              <w:jc w:val="right"/>
            </w:pPr>
            <w:r>
              <w:rPr>
                <w:sz w:val="18"/>
              </w:rPr>
              <w:t>171,9</w:t>
            </w:r>
          </w:p>
        </w:tc>
      </w:tr>
    </w:tbl>
    <w:p w14:paraId="1CE5B13E" w14:textId="77777777" w:rsidR="00AC0590" w:rsidRDefault="00AC0590">
      <w:pPr>
        <w:spacing w:after="0"/>
      </w:pPr>
    </w:p>
    <w:p w14:paraId="32CD666D" w14:textId="77777777" w:rsidR="00AC0590" w:rsidRDefault="00A0444F">
      <w:r>
        <w:t>Rashodi se odnose na plaćene školarine za jednog doktoranda koji pohađa doktorski studij na Sveučilištu u Ljubljani. Sveučilište u Ljubljani svake godine refundira dio troškova školarine onih studenata doktorskih studija za koje utvrdi da su po svom statusu prihvatljivi za povrat dijela školarine sukladno kriterijima Sveučilišta u Ljubljani za tu akademsku godinu. U 2025. godini povrat školarine je bio manji što je utjecalo na porast rashoda u ovoj podskupini rashoda.</w:t>
      </w:r>
    </w:p>
    <w:p w14:paraId="0CDF2158" w14:textId="77777777" w:rsidR="00AC0590" w:rsidRDefault="00AC0590"/>
    <w:p w14:paraId="670ED3DB" w14:textId="77777777" w:rsidR="00AC0590" w:rsidRDefault="00A0444F">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1E2249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E25CD0"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0F72C1"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B20BC4"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7A13C6"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558E43"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3F796F" w14:textId="77777777" w:rsidR="00AC0590" w:rsidRDefault="00A0444F">
            <w:pPr>
              <w:keepNext/>
              <w:keepLines/>
              <w:spacing w:after="0" w:line="240" w:lineRule="auto"/>
              <w:jc w:val="center"/>
            </w:pPr>
            <w:r>
              <w:rPr>
                <w:b/>
                <w:sz w:val="18"/>
              </w:rPr>
              <w:t>Indeks (%)</w:t>
            </w:r>
          </w:p>
        </w:tc>
      </w:tr>
      <w:tr w:rsidR="00AC0590" w14:paraId="0A1C9F6A" w14:textId="77777777">
        <w:tblPrEx>
          <w:tblCellMar>
            <w:top w:w="0" w:type="dxa"/>
            <w:bottom w:w="0" w:type="dxa"/>
          </w:tblCellMar>
        </w:tblPrEx>
        <w:trPr>
          <w:cantSplit/>
          <w:trHeight w:val="560"/>
        </w:trPr>
        <w:tc>
          <w:tcPr>
            <w:tcW w:w="700" w:type="dxa"/>
            <w:tcMar>
              <w:top w:w="0" w:type="dxa"/>
              <w:bottom w:w="0" w:type="dxa"/>
            </w:tcMar>
            <w:vAlign w:val="center"/>
          </w:tcPr>
          <w:p w14:paraId="24714E16" w14:textId="77777777" w:rsidR="00AC0590" w:rsidRDefault="00A0444F">
            <w:pPr>
              <w:keepNext/>
              <w:keepLines/>
              <w:spacing w:after="0" w:line="240" w:lineRule="auto"/>
            </w:pPr>
            <w:r>
              <w:rPr>
                <w:sz w:val="18"/>
              </w:rPr>
              <w:t>92211</w:t>
            </w:r>
          </w:p>
        </w:tc>
        <w:tc>
          <w:tcPr>
            <w:tcW w:w="3180" w:type="dxa"/>
            <w:tcMar>
              <w:top w:w="0" w:type="dxa"/>
              <w:bottom w:w="0" w:type="dxa"/>
            </w:tcMar>
            <w:vAlign w:val="center"/>
          </w:tcPr>
          <w:p w14:paraId="29CD7ADC" w14:textId="77777777" w:rsidR="00AC0590" w:rsidRDefault="00A0444F">
            <w:pPr>
              <w:keepNext/>
              <w:keepLines/>
              <w:spacing w:after="0" w:line="240" w:lineRule="auto"/>
            </w:pPr>
            <w:r>
              <w:rPr>
                <w:sz w:val="18"/>
              </w:rPr>
              <w:t>Višak prihoda poslovanja - preneseni</w:t>
            </w:r>
          </w:p>
        </w:tc>
        <w:tc>
          <w:tcPr>
            <w:tcW w:w="700" w:type="dxa"/>
            <w:tcMar>
              <w:top w:w="0" w:type="dxa"/>
              <w:bottom w:w="0" w:type="dxa"/>
            </w:tcMar>
            <w:vAlign w:val="center"/>
          </w:tcPr>
          <w:p w14:paraId="4AEF0DBB" w14:textId="77777777" w:rsidR="00AC0590" w:rsidRDefault="00A0444F">
            <w:pPr>
              <w:keepNext/>
              <w:keepLines/>
              <w:spacing w:after="0" w:line="240" w:lineRule="auto"/>
            </w:pPr>
            <w:r>
              <w:rPr>
                <w:sz w:val="18"/>
              </w:rPr>
              <w:t>92211</w:t>
            </w:r>
          </w:p>
        </w:tc>
        <w:tc>
          <w:tcPr>
            <w:tcW w:w="1860" w:type="dxa"/>
            <w:tcMar>
              <w:top w:w="0" w:type="dxa"/>
              <w:bottom w:w="0" w:type="dxa"/>
            </w:tcMar>
            <w:vAlign w:val="center"/>
          </w:tcPr>
          <w:p w14:paraId="4FEEA788" w14:textId="77777777" w:rsidR="00AC0590" w:rsidRDefault="00A0444F">
            <w:pPr>
              <w:keepNext/>
              <w:keepLines/>
              <w:spacing w:after="0" w:line="240" w:lineRule="auto"/>
              <w:jc w:val="right"/>
            </w:pPr>
            <w:r>
              <w:rPr>
                <w:sz w:val="18"/>
              </w:rPr>
              <w:t>616.081,08</w:t>
            </w:r>
          </w:p>
        </w:tc>
        <w:tc>
          <w:tcPr>
            <w:tcW w:w="1860" w:type="dxa"/>
            <w:tcMar>
              <w:top w:w="0" w:type="dxa"/>
              <w:bottom w:w="0" w:type="dxa"/>
            </w:tcMar>
            <w:vAlign w:val="center"/>
          </w:tcPr>
          <w:p w14:paraId="119DFC21" w14:textId="77777777" w:rsidR="00AC0590" w:rsidRDefault="00A0444F">
            <w:pPr>
              <w:keepNext/>
              <w:keepLines/>
              <w:spacing w:after="0" w:line="240" w:lineRule="auto"/>
              <w:jc w:val="right"/>
            </w:pPr>
            <w:r>
              <w:rPr>
                <w:sz w:val="18"/>
              </w:rPr>
              <w:t>893.364,33</w:t>
            </w:r>
          </w:p>
        </w:tc>
        <w:tc>
          <w:tcPr>
            <w:tcW w:w="700" w:type="dxa"/>
            <w:tcMar>
              <w:top w:w="0" w:type="dxa"/>
              <w:bottom w:w="0" w:type="dxa"/>
            </w:tcMar>
            <w:vAlign w:val="center"/>
          </w:tcPr>
          <w:p w14:paraId="74DE2ACB" w14:textId="77777777" w:rsidR="00AC0590" w:rsidRDefault="00A0444F">
            <w:pPr>
              <w:keepNext/>
              <w:keepLines/>
              <w:spacing w:after="0" w:line="240" w:lineRule="auto"/>
              <w:jc w:val="right"/>
            </w:pPr>
            <w:r>
              <w:rPr>
                <w:sz w:val="18"/>
              </w:rPr>
              <w:t>145,0</w:t>
            </w:r>
          </w:p>
        </w:tc>
      </w:tr>
    </w:tbl>
    <w:p w14:paraId="071C6E1E" w14:textId="77777777" w:rsidR="00AC0590" w:rsidRDefault="00AC0590">
      <w:pPr>
        <w:spacing w:after="0"/>
      </w:pPr>
    </w:p>
    <w:p w14:paraId="68B928BF" w14:textId="77777777" w:rsidR="00AC0590" w:rsidRDefault="00A0444F">
      <w:r>
        <w:t>Preneseni višak poslovanja je 31.12.2024. iznosio 893.311,31 eura. Prvog dana 2025. godine korigirali smo preneseni višak zbog knjigovodstvenog zatvaranja obračunatih nerealiziranih tečajnih razlika u realizirane za iznos 53,02 eura, nakon čega preneseni višak poslovanja iznosi 893.364,33 eura.</w:t>
      </w:r>
    </w:p>
    <w:p w14:paraId="225D1BE7" w14:textId="77777777" w:rsidR="00AC0590" w:rsidRDefault="00AC0590"/>
    <w:p w14:paraId="690431B3" w14:textId="77777777" w:rsidR="00AC0590" w:rsidRDefault="00A0444F">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5B375A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F3967D"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E119EA"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AC246A"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FDBA78"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E75DC5"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050FAF" w14:textId="77777777" w:rsidR="00AC0590" w:rsidRDefault="00A0444F">
            <w:pPr>
              <w:keepNext/>
              <w:keepLines/>
              <w:spacing w:after="0" w:line="240" w:lineRule="auto"/>
              <w:jc w:val="center"/>
            </w:pPr>
            <w:r>
              <w:rPr>
                <w:b/>
                <w:sz w:val="18"/>
              </w:rPr>
              <w:t>Indeks (%)</w:t>
            </w:r>
          </w:p>
        </w:tc>
      </w:tr>
      <w:tr w:rsidR="00AC0590" w14:paraId="6B0A6348" w14:textId="77777777">
        <w:tblPrEx>
          <w:tblCellMar>
            <w:top w:w="0" w:type="dxa"/>
            <w:bottom w:w="0" w:type="dxa"/>
          </w:tblCellMar>
        </w:tblPrEx>
        <w:trPr>
          <w:cantSplit/>
          <w:trHeight w:val="560"/>
        </w:trPr>
        <w:tc>
          <w:tcPr>
            <w:tcW w:w="700" w:type="dxa"/>
            <w:tcMar>
              <w:top w:w="0" w:type="dxa"/>
              <w:bottom w:w="0" w:type="dxa"/>
            </w:tcMar>
            <w:vAlign w:val="center"/>
          </w:tcPr>
          <w:p w14:paraId="75898E9C" w14:textId="77777777" w:rsidR="00AC0590" w:rsidRDefault="00A0444F">
            <w:pPr>
              <w:keepNext/>
              <w:keepLines/>
              <w:spacing w:after="0" w:line="240" w:lineRule="auto"/>
            </w:pPr>
            <w:r>
              <w:rPr>
                <w:sz w:val="18"/>
              </w:rPr>
              <w:t>96</w:t>
            </w:r>
          </w:p>
        </w:tc>
        <w:tc>
          <w:tcPr>
            <w:tcW w:w="3180" w:type="dxa"/>
            <w:tcMar>
              <w:top w:w="0" w:type="dxa"/>
              <w:bottom w:w="0" w:type="dxa"/>
            </w:tcMar>
            <w:vAlign w:val="center"/>
          </w:tcPr>
          <w:p w14:paraId="3930E2B8" w14:textId="77777777" w:rsidR="00AC0590" w:rsidRDefault="00A0444F">
            <w:pPr>
              <w:keepNext/>
              <w:keepLines/>
              <w:spacing w:after="0" w:line="240" w:lineRule="auto"/>
            </w:pPr>
            <w:r>
              <w:rPr>
                <w:sz w:val="18"/>
              </w:rPr>
              <w:t>Obračunati prihodi poslovanja - nenaplaćeni</w:t>
            </w:r>
          </w:p>
        </w:tc>
        <w:tc>
          <w:tcPr>
            <w:tcW w:w="700" w:type="dxa"/>
            <w:tcMar>
              <w:top w:w="0" w:type="dxa"/>
              <w:bottom w:w="0" w:type="dxa"/>
            </w:tcMar>
            <w:vAlign w:val="center"/>
          </w:tcPr>
          <w:p w14:paraId="237683FD" w14:textId="77777777" w:rsidR="00AC0590" w:rsidRDefault="00A0444F">
            <w:pPr>
              <w:keepNext/>
              <w:keepLines/>
              <w:spacing w:after="0" w:line="240" w:lineRule="auto"/>
            </w:pPr>
            <w:r>
              <w:rPr>
                <w:sz w:val="18"/>
              </w:rPr>
              <w:t>96</w:t>
            </w:r>
          </w:p>
        </w:tc>
        <w:tc>
          <w:tcPr>
            <w:tcW w:w="1860" w:type="dxa"/>
            <w:tcMar>
              <w:top w:w="0" w:type="dxa"/>
              <w:bottom w:w="0" w:type="dxa"/>
            </w:tcMar>
            <w:vAlign w:val="center"/>
          </w:tcPr>
          <w:p w14:paraId="14B23DE8" w14:textId="77777777" w:rsidR="00AC0590" w:rsidRDefault="00A0444F">
            <w:pPr>
              <w:keepNext/>
              <w:keepLines/>
              <w:spacing w:after="0" w:line="240" w:lineRule="auto"/>
              <w:jc w:val="right"/>
            </w:pPr>
            <w:r>
              <w:rPr>
                <w:sz w:val="18"/>
              </w:rPr>
              <w:t>446,61</w:t>
            </w:r>
          </w:p>
        </w:tc>
        <w:tc>
          <w:tcPr>
            <w:tcW w:w="1860" w:type="dxa"/>
            <w:tcMar>
              <w:top w:w="0" w:type="dxa"/>
              <w:bottom w:w="0" w:type="dxa"/>
            </w:tcMar>
            <w:vAlign w:val="center"/>
          </w:tcPr>
          <w:p w14:paraId="14FD9B37" w14:textId="77777777" w:rsidR="00AC0590" w:rsidRDefault="00A0444F">
            <w:pPr>
              <w:keepNext/>
              <w:keepLines/>
              <w:spacing w:after="0" w:line="240" w:lineRule="auto"/>
              <w:jc w:val="right"/>
            </w:pPr>
            <w:r>
              <w:rPr>
                <w:sz w:val="18"/>
              </w:rPr>
              <w:t>7.748,39</w:t>
            </w:r>
          </w:p>
        </w:tc>
        <w:tc>
          <w:tcPr>
            <w:tcW w:w="700" w:type="dxa"/>
            <w:tcMar>
              <w:top w:w="0" w:type="dxa"/>
              <w:bottom w:w="0" w:type="dxa"/>
            </w:tcMar>
            <w:vAlign w:val="center"/>
          </w:tcPr>
          <w:p w14:paraId="60384DB8" w14:textId="77777777" w:rsidR="00AC0590" w:rsidRDefault="00A0444F">
            <w:pPr>
              <w:keepNext/>
              <w:keepLines/>
              <w:spacing w:after="0" w:line="240" w:lineRule="auto"/>
              <w:jc w:val="right"/>
            </w:pPr>
            <w:r>
              <w:rPr>
                <w:sz w:val="18"/>
              </w:rPr>
              <w:t>1734,9</w:t>
            </w:r>
          </w:p>
        </w:tc>
      </w:tr>
    </w:tbl>
    <w:p w14:paraId="088FC063" w14:textId="77777777" w:rsidR="00AC0590" w:rsidRDefault="00AC0590">
      <w:pPr>
        <w:spacing w:after="0"/>
      </w:pPr>
    </w:p>
    <w:p w14:paraId="0DD459EE" w14:textId="77777777" w:rsidR="00AC0590" w:rsidRDefault="00A0444F">
      <w:r>
        <w:t>U 2025. godini Ekonomski institut, Zagreb je izdao jedan račun krajem prosinca za obavljene usluge na jednom tržišnom projektu, što je uvećalo obračunate prihode poslovanja. </w:t>
      </w:r>
    </w:p>
    <w:p w14:paraId="268AA946" w14:textId="77777777" w:rsidR="00AC0590" w:rsidRDefault="00AC0590"/>
    <w:p w14:paraId="308CA38B" w14:textId="77777777" w:rsidR="00AC0590" w:rsidRDefault="00A0444F">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30E001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6ADF6B"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09D022"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826E08"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C42642"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FCADC2"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A2C803" w14:textId="77777777" w:rsidR="00AC0590" w:rsidRDefault="00A0444F">
            <w:pPr>
              <w:keepNext/>
              <w:keepLines/>
              <w:spacing w:after="0" w:line="240" w:lineRule="auto"/>
              <w:jc w:val="center"/>
            </w:pPr>
            <w:r>
              <w:rPr>
                <w:b/>
                <w:sz w:val="18"/>
              </w:rPr>
              <w:t>Indeks (%)</w:t>
            </w:r>
          </w:p>
        </w:tc>
      </w:tr>
      <w:tr w:rsidR="00AC0590" w14:paraId="61AB58DE" w14:textId="77777777">
        <w:tblPrEx>
          <w:tblCellMar>
            <w:top w:w="0" w:type="dxa"/>
            <w:bottom w:w="0" w:type="dxa"/>
          </w:tblCellMar>
        </w:tblPrEx>
        <w:trPr>
          <w:cantSplit/>
          <w:trHeight w:val="560"/>
        </w:trPr>
        <w:tc>
          <w:tcPr>
            <w:tcW w:w="700" w:type="dxa"/>
            <w:tcMar>
              <w:top w:w="0" w:type="dxa"/>
              <w:bottom w:w="0" w:type="dxa"/>
            </w:tcMar>
            <w:vAlign w:val="center"/>
          </w:tcPr>
          <w:p w14:paraId="1CA42A8A" w14:textId="77777777" w:rsidR="00AC0590" w:rsidRDefault="00A0444F">
            <w:pPr>
              <w:keepNext/>
              <w:keepLines/>
              <w:spacing w:after="0" w:line="240" w:lineRule="auto"/>
            </w:pPr>
            <w:r>
              <w:rPr>
                <w:sz w:val="18"/>
              </w:rPr>
              <w:t>4221</w:t>
            </w:r>
          </w:p>
        </w:tc>
        <w:tc>
          <w:tcPr>
            <w:tcW w:w="3180" w:type="dxa"/>
            <w:tcMar>
              <w:top w:w="0" w:type="dxa"/>
              <w:bottom w:w="0" w:type="dxa"/>
            </w:tcMar>
            <w:vAlign w:val="center"/>
          </w:tcPr>
          <w:p w14:paraId="6100A57B" w14:textId="77777777" w:rsidR="00AC0590" w:rsidRDefault="00A0444F">
            <w:pPr>
              <w:keepNext/>
              <w:keepLines/>
              <w:spacing w:after="0" w:line="240" w:lineRule="auto"/>
            </w:pPr>
            <w:r>
              <w:rPr>
                <w:sz w:val="18"/>
              </w:rPr>
              <w:t>Uredska oprema i namještaj</w:t>
            </w:r>
          </w:p>
        </w:tc>
        <w:tc>
          <w:tcPr>
            <w:tcW w:w="700" w:type="dxa"/>
            <w:tcMar>
              <w:top w:w="0" w:type="dxa"/>
              <w:bottom w:w="0" w:type="dxa"/>
            </w:tcMar>
            <w:vAlign w:val="center"/>
          </w:tcPr>
          <w:p w14:paraId="70D9461C" w14:textId="77777777" w:rsidR="00AC0590" w:rsidRDefault="00A0444F">
            <w:pPr>
              <w:keepNext/>
              <w:keepLines/>
              <w:spacing w:after="0" w:line="240" w:lineRule="auto"/>
            </w:pPr>
            <w:r>
              <w:rPr>
                <w:sz w:val="18"/>
              </w:rPr>
              <w:t>4221</w:t>
            </w:r>
          </w:p>
        </w:tc>
        <w:tc>
          <w:tcPr>
            <w:tcW w:w="1860" w:type="dxa"/>
            <w:tcMar>
              <w:top w:w="0" w:type="dxa"/>
              <w:bottom w:w="0" w:type="dxa"/>
            </w:tcMar>
            <w:vAlign w:val="center"/>
          </w:tcPr>
          <w:p w14:paraId="5A6385A0" w14:textId="77777777" w:rsidR="00AC0590" w:rsidRDefault="00A0444F">
            <w:pPr>
              <w:keepNext/>
              <w:keepLines/>
              <w:spacing w:after="0" w:line="240" w:lineRule="auto"/>
              <w:jc w:val="right"/>
            </w:pPr>
            <w:r>
              <w:rPr>
                <w:sz w:val="18"/>
              </w:rPr>
              <w:t>29.703,36</w:t>
            </w:r>
          </w:p>
        </w:tc>
        <w:tc>
          <w:tcPr>
            <w:tcW w:w="1860" w:type="dxa"/>
            <w:tcMar>
              <w:top w:w="0" w:type="dxa"/>
              <w:bottom w:w="0" w:type="dxa"/>
            </w:tcMar>
            <w:vAlign w:val="center"/>
          </w:tcPr>
          <w:p w14:paraId="370A22DE" w14:textId="77777777" w:rsidR="00AC0590" w:rsidRDefault="00A0444F">
            <w:pPr>
              <w:keepNext/>
              <w:keepLines/>
              <w:spacing w:after="0" w:line="240" w:lineRule="auto"/>
              <w:jc w:val="right"/>
            </w:pPr>
            <w:r>
              <w:rPr>
                <w:sz w:val="18"/>
              </w:rPr>
              <w:t>43.716,15</w:t>
            </w:r>
          </w:p>
        </w:tc>
        <w:tc>
          <w:tcPr>
            <w:tcW w:w="700" w:type="dxa"/>
            <w:tcMar>
              <w:top w:w="0" w:type="dxa"/>
              <w:bottom w:w="0" w:type="dxa"/>
            </w:tcMar>
            <w:vAlign w:val="center"/>
          </w:tcPr>
          <w:p w14:paraId="1AE86D07" w14:textId="77777777" w:rsidR="00AC0590" w:rsidRDefault="00A0444F">
            <w:pPr>
              <w:keepNext/>
              <w:keepLines/>
              <w:spacing w:after="0" w:line="240" w:lineRule="auto"/>
              <w:jc w:val="right"/>
            </w:pPr>
            <w:r>
              <w:rPr>
                <w:sz w:val="18"/>
              </w:rPr>
              <w:t>147,2</w:t>
            </w:r>
          </w:p>
        </w:tc>
      </w:tr>
    </w:tbl>
    <w:p w14:paraId="057D26C0" w14:textId="77777777" w:rsidR="00AC0590" w:rsidRDefault="00AC0590">
      <w:pPr>
        <w:spacing w:after="0"/>
      </w:pPr>
    </w:p>
    <w:p w14:paraId="2D444F05" w14:textId="77777777" w:rsidR="00AC0590" w:rsidRDefault="00A0444F">
      <w:r>
        <w:t>Početkom 2025. godine završen je proces nabave zamjenskih servera u iznosu od 22.800,00 EUR što je dodatno uvećalo rashode izvještajnog razdoblja u 2025. godini. Ostatak ostvarenih rashoda se odnosi na računala i računalnu opremu.</w:t>
      </w:r>
    </w:p>
    <w:p w14:paraId="3098404B" w14:textId="77777777" w:rsidR="00AC0590" w:rsidRDefault="00AC0590"/>
    <w:p w14:paraId="5BE7500A" w14:textId="77777777" w:rsidR="00AC0590" w:rsidRDefault="00A0444F">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374F07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F684D2"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52496D"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D7ABF7"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ED2CF9"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E32B3F"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FEBABF" w14:textId="77777777" w:rsidR="00AC0590" w:rsidRDefault="00A0444F">
            <w:pPr>
              <w:keepNext/>
              <w:keepLines/>
              <w:spacing w:after="0" w:line="240" w:lineRule="auto"/>
              <w:jc w:val="center"/>
            </w:pPr>
            <w:r>
              <w:rPr>
                <w:b/>
                <w:sz w:val="18"/>
              </w:rPr>
              <w:t>Indeks (%)</w:t>
            </w:r>
          </w:p>
        </w:tc>
      </w:tr>
      <w:tr w:rsidR="00AC0590" w14:paraId="7654B687" w14:textId="77777777">
        <w:tblPrEx>
          <w:tblCellMar>
            <w:top w:w="0" w:type="dxa"/>
            <w:bottom w:w="0" w:type="dxa"/>
          </w:tblCellMar>
        </w:tblPrEx>
        <w:trPr>
          <w:cantSplit/>
          <w:trHeight w:val="560"/>
        </w:trPr>
        <w:tc>
          <w:tcPr>
            <w:tcW w:w="700" w:type="dxa"/>
            <w:tcMar>
              <w:top w:w="0" w:type="dxa"/>
              <w:bottom w:w="0" w:type="dxa"/>
            </w:tcMar>
            <w:vAlign w:val="center"/>
          </w:tcPr>
          <w:p w14:paraId="6DD90877" w14:textId="77777777" w:rsidR="00AC0590" w:rsidRDefault="00A0444F">
            <w:pPr>
              <w:keepNext/>
              <w:keepLines/>
              <w:spacing w:after="0" w:line="240" w:lineRule="auto"/>
            </w:pPr>
            <w:r>
              <w:rPr>
                <w:sz w:val="18"/>
              </w:rPr>
              <w:t>4227</w:t>
            </w:r>
          </w:p>
        </w:tc>
        <w:tc>
          <w:tcPr>
            <w:tcW w:w="3180" w:type="dxa"/>
            <w:tcMar>
              <w:top w:w="0" w:type="dxa"/>
              <w:bottom w:w="0" w:type="dxa"/>
            </w:tcMar>
            <w:vAlign w:val="center"/>
          </w:tcPr>
          <w:p w14:paraId="3A26AD19" w14:textId="77777777" w:rsidR="00AC0590" w:rsidRDefault="00A0444F">
            <w:pPr>
              <w:keepNext/>
              <w:keepLines/>
              <w:spacing w:after="0" w:line="240" w:lineRule="auto"/>
            </w:pPr>
            <w:r>
              <w:rPr>
                <w:sz w:val="18"/>
              </w:rPr>
              <w:t>Uređaji, strojevi i oprema za ostale namjene</w:t>
            </w:r>
          </w:p>
        </w:tc>
        <w:tc>
          <w:tcPr>
            <w:tcW w:w="700" w:type="dxa"/>
            <w:tcMar>
              <w:top w:w="0" w:type="dxa"/>
              <w:bottom w:w="0" w:type="dxa"/>
            </w:tcMar>
            <w:vAlign w:val="center"/>
          </w:tcPr>
          <w:p w14:paraId="78CB7943" w14:textId="77777777" w:rsidR="00AC0590" w:rsidRDefault="00A0444F">
            <w:pPr>
              <w:keepNext/>
              <w:keepLines/>
              <w:spacing w:after="0" w:line="240" w:lineRule="auto"/>
            </w:pPr>
            <w:r>
              <w:rPr>
                <w:sz w:val="18"/>
              </w:rPr>
              <w:t>4227</w:t>
            </w:r>
          </w:p>
        </w:tc>
        <w:tc>
          <w:tcPr>
            <w:tcW w:w="1860" w:type="dxa"/>
            <w:tcMar>
              <w:top w:w="0" w:type="dxa"/>
              <w:bottom w:w="0" w:type="dxa"/>
            </w:tcMar>
            <w:vAlign w:val="center"/>
          </w:tcPr>
          <w:p w14:paraId="30F7EFBC" w14:textId="77777777" w:rsidR="00AC0590" w:rsidRDefault="00A0444F">
            <w:pPr>
              <w:keepNext/>
              <w:keepLines/>
              <w:spacing w:after="0" w:line="240" w:lineRule="auto"/>
              <w:jc w:val="right"/>
            </w:pPr>
            <w:r>
              <w:rPr>
                <w:sz w:val="18"/>
              </w:rPr>
              <w:t>5.178,92</w:t>
            </w:r>
          </w:p>
        </w:tc>
        <w:tc>
          <w:tcPr>
            <w:tcW w:w="1860" w:type="dxa"/>
            <w:tcMar>
              <w:top w:w="0" w:type="dxa"/>
              <w:bottom w:w="0" w:type="dxa"/>
            </w:tcMar>
            <w:vAlign w:val="center"/>
          </w:tcPr>
          <w:p w14:paraId="32B4C475" w14:textId="77777777" w:rsidR="00AC0590" w:rsidRDefault="00A0444F">
            <w:pPr>
              <w:keepNext/>
              <w:keepLines/>
              <w:spacing w:after="0" w:line="240" w:lineRule="auto"/>
              <w:jc w:val="right"/>
            </w:pPr>
            <w:r>
              <w:rPr>
                <w:sz w:val="18"/>
              </w:rPr>
              <w:t>7.935,23</w:t>
            </w:r>
          </w:p>
        </w:tc>
        <w:tc>
          <w:tcPr>
            <w:tcW w:w="700" w:type="dxa"/>
            <w:tcMar>
              <w:top w:w="0" w:type="dxa"/>
              <w:bottom w:w="0" w:type="dxa"/>
            </w:tcMar>
            <w:vAlign w:val="center"/>
          </w:tcPr>
          <w:p w14:paraId="5BE18914" w14:textId="77777777" w:rsidR="00AC0590" w:rsidRDefault="00A0444F">
            <w:pPr>
              <w:keepNext/>
              <w:keepLines/>
              <w:spacing w:after="0" w:line="240" w:lineRule="auto"/>
              <w:jc w:val="right"/>
            </w:pPr>
            <w:r>
              <w:rPr>
                <w:sz w:val="18"/>
              </w:rPr>
              <w:t>153,2</w:t>
            </w:r>
          </w:p>
        </w:tc>
      </w:tr>
    </w:tbl>
    <w:p w14:paraId="2AEB5952" w14:textId="77777777" w:rsidR="00AC0590" w:rsidRDefault="00AC0590">
      <w:pPr>
        <w:spacing w:after="0"/>
      </w:pPr>
    </w:p>
    <w:p w14:paraId="21CE776E" w14:textId="77777777" w:rsidR="00AC0590" w:rsidRDefault="00A0444F">
      <w:r>
        <w:t>U odnosu na isto razdoblje prošle godine, u 2025. godini ostvareni su veći rashodi zbog nabava klima uređaja uslijed nepopravljivih kvarova na postojećim klima uređajima.</w:t>
      </w:r>
    </w:p>
    <w:p w14:paraId="08C88C3C" w14:textId="77777777" w:rsidR="00AC0590" w:rsidRDefault="00AC0590"/>
    <w:p w14:paraId="10B88209" w14:textId="77777777" w:rsidR="00AC0590" w:rsidRDefault="00A0444F">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0A7D17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615B81"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001B3C"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21AF8E"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589D80"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9EF2D8"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D71CEA" w14:textId="77777777" w:rsidR="00AC0590" w:rsidRDefault="00A0444F">
            <w:pPr>
              <w:keepNext/>
              <w:keepLines/>
              <w:spacing w:after="0" w:line="240" w:lineRule="auto"/>
              <w:jc w:val="center"/>
            </w:pPr>
            <w:r>
              <w:rPr>
                <w:b/>
                <w:sz w:val="18"/>
              </w:rPr>
              <w:t>Indeks (%)</w:t>
            </w:r>
          </w:p>
        </w:tc>
      </w:tr>
      <w:tr w:rsidR="00AC0590" w14:paraId="33EBDF79" w14:textId="77777777">
        <w:tblPrEx>
          <w:tblCellMar>
            <w:top w:w="0" w:type="dxa"/>
            <w:bottom w:w="0" w:type="dxa"/>
          </w:tblCellMar>
        </w:tblPrEx>
        <w:trPr>
          <w:cantSplit/>
          <w:trHeight w:val="560"/>
        </w:trPr>
        <w:tc>
          <w:tcPr>
            <w:tcW w:w="700" w:type="dxa"/>
            <w:tcMar>
              <w:top w:w="0" w:type="dxa"/>
              <w:bottom w:w="0" w:type="dxa"/>
            </w:tcMar>
            <w:vAlign w:val="center"/>
          </w:tcPr>
          <w:p w14:paraId="7BEDD3FC" w14:textId="77777777" w:rsidR="00AC0590" w:rsidRDefault="00A0444F">
            <w:pPr>
              <w:keepNext/>
              <w:keepLines/>
              <w:spacing w:after="0" w:line="240" w:lineRule="auto"/>
            </w:pPr>
            <w:r>
              <w:rPr>
                <w:sz w:val="18"/>
              </w:rPr>
              <w:t>4262</w:t>
            </w:r>
          </w:p>
        </w:tc>
        <w:tc>
          <w:tcPr>
            <w:tcW w:w="3180" w:type="dxa"/>
            <w:tcMar>
              <w:top w:w="0" w:type="dxa"/>
              <w:bottom w:w="0" w:type="dxa"/>
            </w:tcMar>
            <w:vAlign w:val="center"/>
          </w:tcPr>
          <w:p w14:paraId="6DEA59D0" w14:textId="77777777" w:rsidR="00AC0590" w:rsidRDefault="00A0444F">
            <w:pPr>
              <w:keepNext/>
              <w:keepLines/>
              <w:spacing w:after="0" w:line="240" w:lineRule="auto"/>
            </w:pPr>
            <w:r>
              <w:rPr>
                <w:sz w:val="18"/>
              </w:rPr>
              <w:t>Ulaganja u računalne programe</w:t>
            </w:r>
          </w:p>
        </w:tc>
        <w:tc>
          <w:tcPr>
            <w:tcW w:w="700" w:type="dxa"/>
            <w:tcMar>
              <w:top w:w="0" w:type="dxa"/>
              <w:bottom w:w="0" w:type="dxa"/>
            </w:tcMar>
            <w:vAlign w:val="center"/>
          </w:tcPr>
          <w:p w14:paraId="528476B9" w14:textId="77777777" w:rsidR="00AC0590" w:rsidRDefault="00A0444F">
            <w:pPr>
              <w:keepNext/>
              <w:keepLines/>
              <w:spacing w:after="0" w:line="240" w:lineRule="auto"/>
            </w:pPr>
            <w:r>
              <w:rPr>
                <w:sz w:val="18"/>
              </w:rPr>
              <w:t>4262</w:t>
            </w:r>
          </w:p>
        </w:tc>
        <w:tc>
          <w:tcPr>
            <w:tcW w:w="1860" w:type="dxa"/>
            <w:tcMar>
              <w:top w:w="0" w:type="dxa"/>
              <w:bottom w:w="0" w:type="dxa"/>
            </w:tcMar>
            <w:vAlign w:val="center"/>
          </w:tcPr>
          <w:p w14:paraId="3ECB8248" w14:textId="77777777" w:rsidR="00AC0590" w:rsidRDefault="00A0444F">
            <w:pPr>
              <w:keepNext/>
              <w:keepLines/>
              <w:spacing w:after="0" w:line="240" w:lineRule="auto"/>
              <w:jc w:val="right"/>
            </w:pPr>
            <w:r>
              <w:rPr>
                <w:sz w:val="18"/>
              </w:rPr>
              <w:t>2.472,98</w:t>
            </w:r>
          </w:p>
        </w:tc>
        <w:tc>
          <w:tcPr>
            <w:tcW w:w="1860" w:type="dxa"/>
            <w:tcMar>
              <w:top w:w="0" w:type="dxa"/>
              <w:bottom w:w="0" w:type="dxa"/>
            </w:tcMar>
            <w:vAlign w:val="center"/>
          </w:tcPr>
          <w:p w14:paraId="2051CD4A" w14:textId="77777777" w:rsidR="00AC0590" w:rsidRDefault="00A0444F">
            <w:pPr>
              <w:keepNext/>
              <w:keepLines/>
              <w:spacing w:after="0" w:line="240" w:lineRule="auto"/>
              <w:jc w:val="right"/>
            </w:pPr>
            <w:r>
              <w:rPr>
                <w:sz w:val="18"/>
              </w:rPr>
              <w:t>11.816,40</w:t>
            </w:r>
          </w:p>
        </w:tc>
        <w:tc>
          <w:tcPr>
            <w:tcW w:w="700" w:type="dxa"/>
            <w:tcMar>
              <w:top w:w="0" w:type="dxa"/>
              <w:bottom w:w="0" w:type="dxa"/>
            </w:tcMar>
            <w:vAlign w:val="center"/>
          </w:tcPr>
          <w:p w14:paraId="7D3D4E25" w14:textId="77777777" w:rsidR="00AC0590" w:rsidRDefault="00A0444F">
            <w:pPr>
              <w:keepNext/>
              <w:keepLines/>
              <w:spacing w:after="0" w:line="240" w:lineRule="auto"/>
              <w:jc w:val="right"/>
            </w:pPr>
            <w:r>
              <w:rPr>
                <w:sz w:val="18"/>
              </w:rPr>
              <w:t>477,8</w:t>
            </w:r>
          </w:p>
        </w:tc>
      </w:tr>
    </w:tbl>
    <w:p w14:paraId="7AE8EC83" w14:textId="77777777" w:rsidR="00AC0590" w:rsidRDefault="00AC0590">
      <w:pPr>
        <w:spacing w:after="0"/>
      </w:pPr>
    </w:p>
    <w:p w14:paraId="54C64956" w14:textId="77777777" w:rsidR="00AC0590" w:rsidRDefault="00A0444F">
      <w:r>
        <w:t>U 2025. godini nabavljena je nadogradnja trajnih softwarea nužnih za provedbu znanstvenih istraživanja. Kako se nadogradnja  nabavlja onda kad je potrebna ostvarilo se povećanje rashoda u usporedbi s istim razdobljem prošle godine.</w:t>
      </w:r>
    </w:p>
    <w:p w14:paraId="55F849DF" w14:textId="77777777" w:rsidR="00AC0590" w:rsidRDefault="00AC0590"/>
    <w:p w14:paraId="3136E3DA" w14:textId="77777777" w:rsidR="00AC0590" w:rsidRDefault="00A0444F">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60FB46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CFF4FE"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F68319"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103338"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89BCB7"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199C5C"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905434" w14:textId="77777777" w:rsidR="00AC0590" w:rsidRDefault="00A0444F">
            <w:pPr>
              <w:keepNext/>
              <w:keepLines/>
              <w:spacing w:after="0" w:line="240" w:lineRule="auto"/>
              <w:jc w:val="center"/>
            </w:pPr>
            <w:r>
              <w:rPr>
                <w:b/>
                <w:sz w:val="18"/>
              </w:rPr>
              <w:t>Indeks (%)</w:t>
            </w:r>
          </w:p>
        </w:tc>
      </w:tr>
      <w:tr w:rsidR="00AC0590" w14:paraId="0B37B46D" w14:textId="77777777">
        <w:tblPrEx>
          <w:tblCellMar>
            <w:top w:w="0" w:type="dxa"/>
            <w:bottom w:w="0" w:type="dxa"/>
          </w:tblCellMar>
        </w:tblPrEx>
        <w:trPr>
          <w:cantSplit/>
          <w:trHeight w:val="560"/>
        </w:trPr>
        <w:tc>
          <w:tcPr>
            <w:tcW w:w="700" w:type="dxa"/>
            <w:tcMar>
              <w:top w:w="0" w:type="dxa"/>
              <w:bottom w:w="0" w:type="dxa"/>
            </w:tcMar>
            <w:vAlign w:val="center"/>
          </w:tcPr>
          <w:p w14:paraId="22CB8C44" w14:textId="77777777" w:rsidR="00AC0590" w:rsidRDefault="00A0444F">
            <w:pPr>
              <w:keepNext/>
              <w:keepLines/>
              <w:spacing w:after="0" w:line="240" w:lineRule="auto"/>
            </w:pPr>
            <w:r>
              <w:rPr>
                <w:sz w:val="18"/>
              </w:rPr>
              <w:t>452</w:t>
            </w:r>
          </w:p>
        </w:tc>
        <w:tc>
          <w:tcPr>
            <w:tcW w:w="3180" w:type="dxa"/>
            <w:tcMar>
              <w:top w:w="0" w:type="dxa"/>
              <w:bottom w:w="0" w:type="dxa"/>
            </w:tcMar>
            <w:vAlign w:val="center"/>
          </w:tcPr>
          <w:p w14:paraId="75D0CD4A" w14:textId="77777777" w:rsidR="00AC0590" w:rsidRDefault="00A0444F">
            <w:pPr>
              <w:keepNext/>
              <w:keepLines/>
              <w:spacing w:after="0" w:line="240" w:lineRule="auto"/>
            </w:pPr>
            <w:r>
              <w:rPr>
                <w:sz w:val="18"/>
              </w:rPr>
              <w:t>Dodatna ulaganja na postrojenjima i opremi</w:t>
            </w:r>
          </w:p>
        </w:tc>
        <w:tc>
          <w:tcPr>
            <w:tcW w:w="700" w:type="dxa"/>
            <w:tcMar>
              <w:top w:w="0" w:type="dxa"/>
              <w:bottom w:w="0" w:type="dxa"/>
            </w:tcMar>
            <w:vAlign w:val="center"/>
          </w:tcPr>
          <w:p w14:paraId="66607FC0" w14:textId="77777777" w:rsidR="00AC0590" w:rsidRDefault="00A0444F">
            <w:pPr>
              <w:keepNext/>
              <w:keepLines/>
              <w:spacing w:after="0" w:line="240" w:lineRule="auto"/>
            </w:pPr>
            <w:r>
              <w:rPr>
                <w:sz w:val="18"/>
              </w:rPr>
              <w:t>452</w:t>
            </w:r>
          </w:p>
        </w:tc>
        <w:tc>
          <w:tcPr>
            <w:tcW w:w="1860" w:type="dxa"/>
            <w:tcMar>
              <w:top w:w="0" w:type="dxa"/>
              <w:bottom w:w="0" w:type="dxa"/>
            </w:tcMar>
            <w:vAlign w:val="center"/>
          </w:tcPr>
          <w:p w14:paraId="1F11C9EF" w14:textId="77777777" w:rsidR="00AC0590" w:rsidRDefault="00A0444F">
            <w:pPr>
              <w:keepNext/>
              <w:keepLines/>
              <w:spacing w:after="0" w:line="240" w:lineRule="auto"/>
              <w:jc w:val="right"/>
            </w:pPr>
            <w:r>
              <w:rPr>
                <w:sz w:val="18"/>
              </w:rPr>
              <w:t>448,00</w:t>
            </w:r>
          </w:p>
        </w:tc>
        <w:tc>
          <w:tcPr>
            <w:tcW w:w="1860" w:type="dxa"/>
            <w:tcMar>
              <w:top w:w="0" w:type="dxa"/>
              <w:bottom w:w="0" w:type="dxa"/>
            </w:tcMar>
            <w:vAlign w:val="center"/>
          </w:tcPr>
          <w:p w14:paraId="087C9FDB" w14:textId="77777777" w:rsidR="00AC0590" w:rsidRDefault="00A0444F">
            <w:pPr>
              <w:keepNext/>
              <w:keepLines/>
              <w:spacing w:after="0" w:line="240" w:lineRule="auto"/>
              <w:jc w:val="right"/>
            </w:pPr>
            <w:r>
              <w:rPr>
                <w:sz w:val="18"/>
              </w:rPr>
              <w:t>15.383,75</w:t>
            </w:r>
          </w:p>
        </w:tc>
        <w:tc>
          <w:tcPr>
            <w:tcW w:w="700" w:type="dxa"/>
            <w:tcMar>
              <w:top w:w="0" w:type="dxa"/>
              <w:bottom w:w="0" w:type="dxa"/>
            </w:tcMar>
            <w:vAlign w:val="center"/>
          </w:tcPr>
          <w:p w14:paraId="300D59B8" w14:textId="77777777" w:rsidR="00AC0590" w:rsidRDefault="00A0444F">
            <w:pPr>
              <w:keepNext/>
              <w:keepLines/>
              <w:spacing w:after="0" w:line="240" w:lineRule="auto"/>
              <w:jc w:val="right"/>
            </w:pPr>
            <w:r>
              <w:rPr>
                <w:sz w:val="18"/>
              </w:rPr>
              <w:t>3433,9</w:t>
            </w:r>
          </w:p>
        </w:tc>
      </w:tr>
    </w:tbl>
    <w:p w14:paraId="73115F22" w14:textId="77777777" w:rsidR="00AC0590" w:rsidRDefault="00AC0590">
      <w:pPr>
        <w:spacing w:after="0"/>
      </w:pPr>
    </w:p>
    <w:p w14:paraId="7C7B9BA0" w14:textId="77777777" w:rsidR="00AC0590" w:rsidRDefault="00A0444F">
      <w:r>
        <w:t>U 2025. godini uložili smo 15.043,75 eura u sustav grijanja (zamjena cirkulacione pumpe u kotlovnici zgrade, sigurnosni ventili).</w:t>
      </w:r>
    </w:p>
    <w:p w14:paraId="2D0E4821" w14:textId="77777777" w:rsidR="00AC0590" w:rsidRDefault="00AC0590"/>
    <w:p w14:paraId="17F1EF56" w14:textId="77777777" w:rsidR="00AC0590" w:rsidRDefault="00A0444F">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2FA17C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776573"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7BB0E2"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3DD292"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C430A3"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8AB1F5"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D9EE8D" w14:textId="77777777" w:rsidR="00AC0590" w:rsidRDefault="00A0444F">
            <w:pPr>
              <w:keepNext/>
              <w:keepLines/>
              <w:spacing w:after="0" w:line="240" w:lineRule="auto"/>
              <w:jc w:val="center"/>
            </w:pPr>
            <w:r>
              <w:rPr>
                <w:b/>
                <w:sz w:val="18"/>
              </w:rPr>
              <w:t>Indeks (%)</w:t>
            </w:r>
          </w:p>
        </w:tc>
      </w:tr>
      <w:tr w:rsidR="00AC0590" w14:paraId="2741B630" w14:textId="77777777">
        <w:tblPrEx>
          <w:tblCellMar>
            <w:top w:w="0" w:type="dxa"/>
            <w:bottom w:w="0" w:type="dxa"/>
          </w:tblCellMar>
        </w:tblPrEx>
        <w:trPr>
          <w:cantSplit/>
          <w:trHeight w:val="560"/>
        </w:trPr>
        <w:tc>
          <w:tcPr>
            <w:tcW w:w="700" w:type="dxa"/>
            <w:tcMar>
              <w:top w:w="0" w:type="dxa"/>
              <w:bottom w:w="0" w:type="dxa"/>
            </w:tcMar>
            <w:vAlign w:val="center"/>
          </w:tcPr>
          <w:p w14:paraId="612A7115" w14:textId="77777777" w:rsidR="00AC0590" w:rsidRDefault="00AC0590">
            <w:pPr>
              <w:keepNext/>
              <w:keepLines/>
              <w:spacing w:after="0" w:line="240" w:lineRule="auto"/>
            </w:pPr>
          </w:p>
        </w:tc>
        <w:tc>
          <w:tcPr>
            <w:tcW w:w="3180" w:type="dxa"/>
            <w:tcMar>
              <w:top w:w="0" w:type="dxa"/>
              <w:bottom w:w="0" w:type="dxa"/>
            </w:tcMar>
            <w:vAlign w:val="center"/>
          </w:tcPr>
          <w:p w14:paraId="34412E09" w14:textId="77777777" w:rsidR="00AC0590" w:rsidRDefault="00A0444F">
            <w:pPr>
              <w:keepNext/>
              <w:keepLines/>
              <w:spacing w:after="0" w:line="240" w:lineRule="auto"/>
            </w:pPr>
            <w:r>
              <w:rPr>
                <w:sz w:val="18"/>
              </w:rPr>
              <w:t>Prosječan broj zaposlenih kod korisnika na osnovi sati rada (cijeli broj)</w:t>
            </w:r>
          </w:p>
        </w:tc>
        <w:tc>
          <w:tcPr>
            <w:tcW w:w="700" w:type="dxa"/>
            <w:tcMar>
              <w:top w:w="0" w:type="dxa"/>
              <w:bottom w:w="0" w:type="dxa"/>
            </w:tcMar>
            <w:vAlign w:val="center"/>
          </w:tcPr>
          <w:p w14:paraId="438FEF54" w14:textId="77777777" w:rsidR="00AC0590" w:rsidRDefault="00A0444F">
            <w:pPr>
              <w:keepNext/>
              <w:keepLines/>
              <w:spacing w:after="0" w:line="240" w:lineRule="auto"/>
            </w:pPr>
            <w:r>
              <w:rPr>
                <w:sz w:val="18"/>
              </w:rPr>
              <w:t>Z009</w:t>
            </w:r>
          </w:p>
        </w:tc>
        <w:tc>
          <w:tcPr>
            <w:tcW w:w="1860" w:type="dxa"/>
            <w:tcMar>
              <w:top w:w="0" w:type="dxa"/>
              <w:bottom w:w="0" w:type="dxa"/>
            </w:tcMar>
            <w:vAlign w:val="center"/>
          </w:tcPr>
          <w:p w14:paraId="03DD3E1D" w14:textId="77777777" w:rsidR="00AC0590" w:rsidRDefault="00A0444F">
            <w:pPr>
              <w:keepNext/>
              <w:keepLines/>
              <w:spacing w:after="0" w:line="240" w:lineRule="auto"/>
              <w:jc w:val="right"/>
            </w:pPr>
            <w:r>
              <w:rPr>
                <w:sz w:val="18"/>
              </w:rPr>
              <w:t>43,00</w:t>
            </w:r>
          </w:p>
        </w:tc>
        <w:tc>
          <w:tcPr>
            <w:tcW w:w="1860" w:type="dxa"/>
            <w:tcMar>
              <w:top w:w="0" w:type="dxa"/>
              <w:bottom w:w="0" w:type="dxa"/>
            </w:tcMar>
            <w:vAlign w:val="center"/>
          </w:tcPr>
          <w:p w14:paraId="59A494C8" w14:textId="77777777" w:rsidR="00AC0590" w:rsidRDefault="00A0444F">
            <w:pPr>
              <w:keepNext/>
              <w:keepLines/>
              <w:spacing w:after="0" w:line="240" w:lineRule="auto"/>
              <w:jc w:val="right"/>
            </w:pPr>
            <w:r>
              <w:rPr>
                <w:sz w:val="18"/>
              </w:rPr>
              <w:t>44,00</w:t>
            </w:r>
          </w:p>
        </w:tc>
        <w:tc>
          <w:tcPr>
            <w:tcW w:w="700" w:type="dxa"/>
            <w:tcMar>
              <w:top w:w="0" w:type="dxa"/>
              <w:bottom w:w="0" w:type="dxa"/>
            </w:tcMar>
            <w:vAlign w:val="center"/>
          </w:tcPr>
          <w:p w14:paraId="19ECA9FB" w14:textId="77777777" w:rsidR="00AC0590" w:rsidRDefault="00A0444F">
            <w:pPr>
              <w:keepNext/>
              <w:keepLines/>
              <w:spacing w:after="0" w:line="240" w:lineRule="auto"/>
              <w:jc w:val="right"/>
            </w:pPr>
            <w:r>
              <w:rPr>
                <w:sz w:val="18"/>
              </w:rPr>
              <w:t>102,3</w:t>
            </w:r>
          </w:p>
        </w:tc>
      </w:tr>
    </w:tbl>
    <w:p w14:paraId="1EF7052A" w14:textId="77777777" w:rsidR="00AC0590" w:rsidRDefault="00AC0590">
      <w:pPr>
        <w:spacing w:after="0"/>
      </w:pPr>
    </w:p>
    <w:p w14:paraId="058DD8CE" w14:textId="77777777" w:rsidR="00AC0590" w:rsidRDefault="00A0444F">
      <w:r>
        <w:t>Prosječan broj zaposlenih u periodu 01.01.-31.12.2025. iznosi 48 osoba. Prosječan broj zaposlenih po osnovi sati rada iznosi 44 osobe zbog porodiljnih dopusta, dugotrajnih bolovanja nekoliko zaposlenika, plaćenog dopusta jednog zaposlenika i ugovorenog rada na pola radnog vremena za dva zaposlenika. </w:t>
      </w:r>
    </w:p>
    <w:p w14:paraId="2DC30152" w14:textId="77777777" w:rsidR="00AC0590" w:rsidRDefault="00AC0590"/>
    <w:p w14:paraId="2D168041" w14:textId="77777777" w:rsidR="00AC0590" w:rsidRDefault="00A0444F">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20AC09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4312CE"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3556D4"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50F5BB"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EFE44B"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15F787"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C5A733" w14:textId="77777777" w:rsidR="00AC0590" w:rsidRDefault="00A0444F">
            <w:pPr>
              <w:keepNext/>
              <w:keepLines/>
              <w:spacing w:after="0" w:line="240" w:lineRule="auto"/>
              <w:jc w:val="center"/>
            </w:pPr>
            <w:r>
              <w:rPr>
                <w:b/>
                <w:sz w:val="18"/>
              </w:rPr>
              <w:t>Indeks (%)</w:t>
            </w:r>
          </w:p>
        </w:tc>
      </w:tr>
      <w:tr w:rsidR="00AC0590" w14:paraId="2FE3F396" w14:textId="77777777">
        <w:tblPrEx>
          <w:tblCellMar>
            <w:top w:w="0" w:type="dxa"/>
            <w:bottom w:w="0" w:type="dxa"/>
          </w:tblCellMar>
        </w:tblPrEx>
        <w:trPr>
          <w:cantSplit/>
          <w:trHeight w:val="560"/>
        </w:trPr>
        <w:tc>
          <w:tcPr>
            <w:tcW w:w="700" w:type="dxa"/>
            <w:tcMar>
              <w:top w:w="0" w:type="dxa"/>
              <w:bottom w:w="0" w:type="dxa"/>
            </w:tcMar>
            <w:vAlign w:val="center"/>
          </w:tcPr>
          <w:p w14:paraId="02E204B1" w14:textId="77777777" w:rsidR="00AC0590" w:rsidRDefault="00A0444F">
            <w:pPr>
              <w:keepNext/>
              <w:keepLines/>
              <w:spacing w:after="0" w:line="240" w:lineRule="auto"/>
            </w:pPr>
            <w:r>
              <w:rPr>
                <w:sz w:val="18"/>
              </w:rPr>
              <w:t>32371</w:t>
            </w:r>
          </w:p>
        </w:tc>
        <w:tc>
          <w:tcPr>
            <w:tcW w:w="3180" w:type="dxa"/>
            <w:tcMar>
              <w:top w:w="0" w:type="dxa"/>
              <w:bottom w:w="0" w:type="dxa"/>
            </w:tcMar>
            <w:vAlign w:val="center"/>
          </w:tcPr>
          <w:p w14:paraId="33DABCEA" w14:textId="77777777" w:rsidR="00AC0590" w:rsidRDefault="00A0444F">
            <w:pPr>
              <w:keepNext/>
              <w:keepLines/>
              <w:spacing w:after="0" w:line="240" w:lineRule="auto"/>
            </w:pPr>
            <w:r>
              <w:rPr>
                <w:sz w:val="18"/>
              </w:rPr>
              <w:t>Autorski honorari</w:t>
            </w:r>
          </w:p>
        </w:tc>
        <w:tc>
          <w:tcPr>
            <w:tcW w:w="700" w:type="dxa"/>
            <w:tcMar>
              <w:top w:w="0" w:type="dxa"/>
              <w:bottom w:w="0" w:type="dxa"/>
            </w:tcMar>
            <w:vAlign w:val="center"/>
          </w:tcPr>
          <w:p w14:paraId="698E22D7" w14:textId="77777777" w:rsidR="00AC0590" w:rsidRDefault="00A0444F">
            <w:pPr>
              <w:keepNext/>
              <w:keepLines/>
              <w:spacing w:after="0" w:line="240" w:lineRule="auto"/>
            </w:pPr>
            <w:r>
              <w:rPr>
                <w:sz w:val="18"/>
              </w:rPr>
              <w:t>32371</w:t>
            </w:r>
          </w:p>
        </w:tc>
        <w:tc>
          <w:tcPr>
            <w:tcW w:w="1860" w:type="dxa"/>
            <w:tcMar>
              <w:top w:w="0" w:type="dxa"/>
              <w:bottom w:w="0" w:type="dxa"/>
            </w:tcMar>
            <w:vAlign w:val="center"/>
          </w:tcPr>
          <w:p w14:paraId="0CDB8E0A" w14:textId="77777777" w:rsidR="00AC0590" w:rsidRDefault="00A0444F">
            <w:pPr>
              <w:keepNext/>
              <w:keepLines/>
              <w:spacing w:after="0" w:line="240" w:lineRule="auto"/>
              <w:jc w:val="right"/>
            </w:pPr>
            <w:r>
              <w:rPr>
                <w:sz w:val="18"/>
              </w:rPr>
              <w:t>265.244,37</w:t>
            </w:r>
          </w:p>
        </w:tc>
        <w:tc>
          <w:tcPr>
            <w:tcW w:w="1860" w:type="dxa"/>
            <w:tcMar>
              <w:top w:w="0" w:type="dxa"/>
              <w:bottom w:w="0" w:type="dxa"/>
            </w:tcMar>
            <w:vAlign w:val="center"/>
          </w:tcPr>
          <w:p w14:paraId="5DE4D9BE" w14:textId="77777777" w:rsidR="00AC0590" w:rsidRDefault="00A0444F">
            <w:pPr>
              <w:keepNext/>
              <w:keepLines/>
              <w:spacing w:after="0" w:line="240" w:lineRule="auto"/>
              <w:jc w:val="right"/>
            </w:pPr>
            <w:r>
              <w:rPr>
                <w:sz w:val="18"/>
              </w:rPr>
              <w:t>142.479,03</w:t>
            </w:r>
          </w:p>
        </w:tc>
        <w:tc>
          <w:tcPr>
            <w:tcW w:w="700" w:type="dxa"/>
            <w:tcMar>
              <w:top w:w="0" w:type="dxa"/>
              <w:bottom w:w="0" w:type="dxa"/>
            </w:tcMar>
            <w:vAlign w:val="center"/>
          </w:tcPr>
          <w:p w14:paraId="2F822C22" w14:textId="77777777" w:rsidR="00AC0590" w:rsidRDefault="00A0444F">
            <w:pPr>
              <w:keepNext/>
              <w:keepLines/>
              <w:spacing w:after="0" w:line="240" w:lineRule="auto"/>
              <w:jc w:val="right"/>
            </w:pPr>
            <w:r>
              <w:rPr>
                <w:sz w:val="18"/>
              </w:rPr>
              <w:t>53,7</w:t>
            </w:r>
          </w:p>
        </w:tc>
      </w:tr>
    </w:tbl>
    <w:p w14:paraId="57049629" w14:textId="77777777" w:rsidR="00AC0590" w:rsidRDefault="00AC0590">
      <w:pPr>
        <w:spacing w:after="0"/>
      </w:pPr>
    </w:p>
    <w:p w14:paraId="66018679" w14:textId="77777777" w:rsidR="00AC0590" w:rsidRDefault="00A0444F">
      <w:r>
        <w:lastRenderedPageBreak/>
        <w:t>U odnosu na prošlu godinu, rashodi za autorske honorare značajno su manji u 2025. godini zbog manjih prihoda vlastitih sredstava ostvarenih na tržištu iz kojih se podmiruju autorski honorari.</w:t>
      </w:r>
    </w:p>
    <w:p w14:paraId="6390B928" w14:textId="77777777" w:rsidR="00AC0590" w:rsidRDefault="00AC0590"/>
    <w:p w14:paraId="421C0E45" w14:textId="77777777" w:rsidR="00AC0590" w:rsidRDefault="00A0444F">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599F72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5C45A2"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E82626"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0C78E4"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868AAE" w14:textId="77777777" w:rsidR="00AC0590" w:rsidRDefault="00A0444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833CD5" w14:textId="77777777" w:rsidR="00AC0590" w:rsidRDefault="00A0444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C18886" w14:textId="77777777" w:rsidR="00AC0590" w:rsidRDefault="00A0444F">
            <w:pPr>
              <w:keepNext/>
              <w:keepLines/>
              <w:spacing w:after="0" w:line="240" w:lineRule="auto"/>
              <w:jc w:val="center"/>
            </w:pPr>
            <w:r>
              <w:rPr>
                <w:b/>
                <w:sz w:val="18"/>
              </w:rPr>
              <w:t>Indeks (%)</w:t>
            </w:r>
          </w:p>
        </w:tc>
      </w:tr>
      <w:tr w:rsidR="00AC0590" w14:paraId="0AB117F8" w14:textId="77777777">
        <w:tblPrEx>
          <w:tblCellMar>
            <w:top w:w="0" w:type="dxa"/>
            <w:bottom w:w="0" w:type="dxa"/>
          </w:tblCellMar>
        </w:tblPrEx>
        <w:trPr>
          <w:cantSplit/>
          <w:trHeight w:val="560"/>
        </w:trPr>
        <w:tc>
          <w:tcPr>
            <w:tcW w:w="700" w:type="dxa"/>
            <w:tcMar>
              <w:top w:w="0" w:type="dxa"/>
              <w:bottom w:w="0" w:type="dxa"/>
            </w:tcMar>
            <w:vAlign w:val="center"/>
          </w:tcPr>
          <w:p w14:paraId="54E5EE86" w14:textId="77777777" w:rsidR="00AC0590" w:rsidRDefault="00A0444F">
            <w:pPr>
              <w:keepNext/>
              <w:keepLines/>
              <w:spacing w:after="0" w:line="240" w:lineRule="auto"/>
            </w:pPr>
            <w:r>
              <w:rPr>
                <w:sz w:val="18"/>
              </w:rPr>
              <w:t>32372</w:t>
            </w:r>
          </w:p>
        </w:tc>
        <w:tc>
          <w:tcPr>
            <w:tcW w:w="3180" w:type="dxa"/>
            <w:tcMar>
              <w:top w:w="0" w:type="dxa"/>
              <w:bottom w:w="0" w:type="dxa"/>
            </w:tcMar>
            <w:vAlign w:val="center"/>
          </w:tcPr>
          <w:p w14:paraId="13FC7A2D" w14:textId="77777777" w:rsidR="00AC0590" w:rsidRDefault="00A0444F">
            <w:pPr>
              <w:keepNext/>
              <w:keepLines/>
              <w:spacing w:after="0" w:line="240" w:lineRule="auto"/>
            </w:pPr>
            <w:r>
              <w:rPr>
                <w:sz w:val="18"/>
              </w:rPr>
              <w:t>Ugovori o djelu</w:t>
            </w:r>
          </w:p>
        </w:tc>
        <w:tc>
          <w:tcPr>
            <w:tcW w:w="700" w:type="dxa"/>
            <w:tcMar>
              <w:top w:w="0" w:type="dxa"/>
              <w:bottom w:w="0" w:type="dxa"/>
            </w:tcMar>
            <w:vAlign w:val="center"/>
          </w:tcPr>
          <w:p w14:paraId="57E7CE9D" w14:textId="77777777" w:rsidR="00AC0590" w:rsidRDefault="00A0444F">
            <w:pPr>
              <w:keepNext/>
              <w:keepLines/>
              <w:spacing w:after="0" w:line="240" w:lineRule="auto"/>
            </w:pPr>
            <w:r>
              <w:rPr>
                <w:sz w:val="18"/>
              </w:rPr>
              <w:t>32372</w:t>
            </w:r>
          </w:p>
        </w:tc>
        <w:tc>
          <w:tcPr>
            <w:tcW w:w="1860" w:type="dxa"/>
            <w:tcMar>
              <w:top w:w="0" w:type="dxa"/>
              <w:bottom w:w="0" w:type="dxa"/>
            </w:tcMar>
            <w:vAlign w:val="center"/>
          </w:tcPr>
          <w:p w14:paraId="72EE34B3" w14:textId="77777777" w:rsidR="00AC0590" w:rsidRDefault="00A0444F">
            <w:pPr>
              <w:keepNext/>
              <w:keepLines/>
              <w:spacing w:after="0" w:line="240" w:lineRule="auto"/>
              <w:jc w:val="right"/>
            </w:pPr>
            <w:r>
              <w:rPr>
                <w:sz w:val="18"/>
              </w:rPr>
              <w:t>7.231,16</w:t>
            </w:r>
          </w:p>
        </w:tc>
        <w:tc>
          <w:tcPr>
            <w:tcW w:w="1860" w:type="dxa"/>
            <w:tcMar>
              <w:top w:w="0" w:type="dxa"/>
              <w:bottom w:w="0" w:type="dxa"/>
            </w:tcMar>
            <w:vAlign w:val="center"/>
          </w:tcPr>
          <w:p w14:paraId="3768A4CC" w14:textId="77777777" w:rsidR="00AC0590" w:rsidRDefault="00A0444F">
            <w:pPr>
              <w:keepNext/>
              <w:keepLines/>
              <w:spacing w:after="0" w:line="240" w:lineRule="auto"/>
              <w:jc w:val="right"/>
            </w:pPr>
            <w:r>
              <w:rPr>
                <w:sz w:val="18"/>
              </w:rPr>
              <w:t>3.681,82</w:t>
            </w:r>
          </w:p>
        </w:tc>
        <w:tc>
          <w:tcPr>
            <w:tcW w:w="700" w:type="dxa"/>
            <w:tcMar>
              <w:top w:w="0" w:type="dxa"/>
              <w:bottom w:w="0" w:type="dxa"/>
            </w:tcMar>
            <w:vAlign w:val="center"/>
          </w:tcPr>
          <w:p w14:paraId="448703FF" w14:textId="77777777" w:rsidR="00AC0590" w:rsidRDefault="00A0444F">
            <w:pPr>
              <w:keepNext/>
              <w:keepLines/>
              <w:spacing w:after="0" w:line="240" w:lineRule="auto"/>
              <w:jc w:val="right"/>
            </w:pPr>
            <w:r>
              <w:rPr>
                <w:sz w:val="18"/>
              </w:rPr>
              <w:t>50,9</w:t>
            </w:r>
          </w:p>
        </w:tc>
      </w:tr>
    </w:tbl>
    <w:p w14:paraId="46F13FC3" w14:textId="77777777" w:rsidR="00AC0590" w:rsidRDefault="00AC0590">
      <w:pPr>
        <w:spacing w:after="0"/>
      </w:pPr>
    </w:p>
    <w:p w14:paraId="3027FE4C" w14:textId="77777777" w:rsidR="00AC0590" w:rsidRDefault="00A0444F">
      <w:r>
        <w:t>U 2024. godini Ekonomski institut, Zagreb je po ugovoru o djelu angažirao vanjsku stručnu osobu za obavljanje revizije knjižnog fonda Ekonomskog instituta, Zagreb što je u 2025. godini izostalo i rashodi na ovoj podskupini konta su značajno manji. </w:t>
      </w:r>
    </w:p>
    <w:p w14:paraId="09537704" w14:textId="77777777" w:rsidR="00AC0590" w:rsidRDefault="00AC0590"/>
    <w:p w14:paraId="620979EA" w14:textId="77777777" w:rsidR="00AC0590" w:rsidRDefault="00A0444F">
      <w:pPr>
        <w:keepNext/>
        <w:spacing w:line="240" w:lineRule="auto"/>
        <w:jc w:val="center"/>
      </w:pPr>
      <w:r>
        <w:rPr>
          <w:b/>
          <w:sz w:val="28"/>
        </w:rPr>
        <w:t>Bilanca</w:t>
      </w:r>
    </w:p>
    <w:p w14:paraId="2096FF52" w14:textId="77777777" w:rsidR="00AC0590" w:rsidRDefault="00A0444F">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56E29E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CDA330"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FA3D54"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0FB7FF"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12B4D7" w14:textId="77777777" w:rsidR="00AC0590" w:rsidRDefault="00A0444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B051AE" w14:textId="77777777" w:rsidR="00AC0590" w:rsidRDefault="00A0444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3A552F" w14:textId="77777777" w:rsidR="00AC0590" w:rsidRDefault="00A0444F">
            <w:pPr>
              <w:keepNext/>
              <w:keepLines/>
              <w:spacing w:after="0" w:line="240" w:lineRule="auto"/>
              <w:jc w:val="center"/>
            </w:pPr>
            <w:r>
              <w:rPr>
                <w:b/>
                <w:sz w:val="18"/>
              </w:rPr>
              <w:t>Indeks (%)</w:t>
            </w:r>
          </w:p>
        </w:tc>
      </w:tr>
      <w:tr w:rsidR="00AC0590" w14:paraId="56A705BD" w14:textId="77777777">
        <w:tblPrEx>
          <w:tblCellMar>
            <w:top w:w="0" w:type="dxa"/>
            <w:bottom w:w="0" w:type="dxa"/>
          </w:tblCellMar>
        </w:tblPrEx>
        <w:trPr>
          <w:cantSplit/>
          <w:trHeight w:val="560"/>
        </w:trPr>
        <w:tc>
          <w:tcPr>
            <w:tcW w:w="700" w:type="dxa"/>
            <w:tcMar>
              <w:top w:w="0" w:type="dxa"/>
              <w:bottom w:w="0" w:type="dxa"/>
            </w:tcMar>
            <w:vAlign w:val="center"/>
          </w:tcPr>
          <w:p w14:paraId="4EF2F730" w14:textId="77777777" w:rsidR="00AC0590" w:rsidRDefault="00A0444F">
            <w:pPr>
              <w:keepNext/>
              <w:keepLines/>
              <w:spacing w:after="0" w:line="240" w:lineRule="auto"/>
            </w:pPr>
            <w:r>
              <w:rPr>
                <w:sz w:val="18"/>
              </w:rPr>
              <w:t>0</w:t>
            </w:r>
          </w:p>
        </w:tc>
        <w:tc>
          <w:tcPr>
            <w:tcW w:w="3180" w:type="dxa"/>
            <w:tcMar>
              <w:top w:w="0" w:type="dxa"/>
              <w:bottom w:w="0" w:type="dxa"/>
            </w:tcMar>
            <w:vAlign w:val="center"/>
          </w:tcPr>
          <w:p w14:paraId="5A01C8AC" w14:textId="77777777" w:rsidR="00AC0590" w:rsidRDefault="00A0444F">
            <w:pPr>
              <w:keepNext/>
              <w:keepLines/>
              <w:spacing w:after="0" w:line="240" w:lineRule="auto"/>
            </w:pPr>
            <w:r>
              <w:rPr>
                <w:sz w:val="18"/>
              </w:rPr>
              <w:t>Nefinancijska imovina (šifre 01+02+03+04+05+06)</w:t>
            </w:r>
          </w:p>
        </w:tc>
        <w:tc>
          <w:tcPr>
            <w:tcW w:w="700" w:type="dxa"/>
            <w:tcMar>
              <w:top w:w="0" w:type="dxa"/>
              <w:bottom w:w="0" w:type="dxa"/>
            </w:tcMar>
            <w:vAlign w:val="center"/>
          </w:tcPr>
          <w:p w14:paraId="117C5F54" w14:textId="77777777" w:rsidR="00AC0590" w:rsidRDefault="00A0444F">
            <w:pPr>
              <w:keepNext/>
              <w:keepLines/>
              <w:spacing w:after="0" w:line="240" w:lineRule="auto"/>
            </w:pPr>
            <w:r>
              <w:rPr>
                <w:sz w:val="18"/>
              </w:rPr>
              <w:t>B002</w:t>
            </w:r>
          </w:p>
        </w:tc>
        <w:tc>
          <w:tcPr>
            <w:tcW w:w="1860" w:type="dxa"/>
            <w:tcMar>
              <w:top w:w="0" w:type="dxa"/>
              <w:bottom w:w="0" w:type="dxa"/>
            </w:tcMar>
            <w:vAlign w:val="center"/>
          </w:tcPr>
          <w:p w14:paraId="6B61E21E" w14:textId="77777777" w:rsidR="00AC0590" w:rsidRDefault="00A0444F">
            <w:pPr>
              <w:keepNext/>
              <w:keepLines/>
              <w:spacing w:after="0" w:line="240" w:lineRule="auto"/>
              <w:jc w:val="right"/>
            </w:pPr>
            <w:r>
              <w:rPr>
                <w:sz w:val="18"/>
              </w:rPr>
              <w:t>1.242.323,27</w:t>
            </w:r>
          </w:p>
        </w:tc>
        <w:tc>
          <w:tcPr>
            <w:tcW w:w="1860" w:type="dxa"/>
            <w:tcMar>
              <w:top w:w="0" w:type="dxa"/>
              <w:bottom w:w="0" w:type="dxa"/>
            </w:tcMar>
            <w:vAlign w:val="center"/>
          </w:tcPr>
          <w:p w14:paraId="252C997A" w14:textId="77777777" w:rsidR="00AC0590" w:rsidRDefault="00A0444F">
            <w:pPr>
              <w:keepNext/>
              <w:keepLines/>
              <w:spacing w:after="0" w:line="240" w:lineRule="auto"/>
              <w:jc w:val="right"/>
            </w:pPr>
            <w:r>
              <w:rPr>
                <w:sz w:val="18"/>
              </w:rPr>
              <w:t>1.259.261,79</w:t>
            </w:r>
          </w:p>
        </w:tc>
        <w:tc>
          <w:tcPr>
            <w:tcW w:w="700" w:type="dxa"/>
            <w:tcMar>
              <w:top w:w="0" w:type="dxa"/>
              <w:bottom w:w="0" w:type="dxa"/>
            </w:tcMar>
            <w:vAlign w:val="center"/>
          </w:tcPr>
          <w:p w14:paraId="3B08AB79" w14:textId="77777777" w:rsidR="00AC0590" w:rsidRDefault="00A0444F">
            <w:pPr>
              <w:keepNext/>
              <w:keepLines/>
              <w:spacing w:after="0" w:line="240" w:lineRule="auto"/>
              <w:jc w:val="right"/>
            </w:pPr>
            <w:r>
              <w:rPr>
                <w:sz w:val="18"/>
              </w:rPr>
              <w:t>101,4</w:t>
            </w:r>
          </w:p>
        </w:tc>
      </w:tr>
    </w:tbl>
    <w:p w14:paraId="60941A1F" w14:textId="77777777" w:rsidR="00AC0590" w:rsidRDefault="00AC0590">
      <w:pPr>
        <w:spacing w:after="0"/>
      </w:pPr>
    </w:p>
    <w:p w14:paraId="2CBAF7C5" w14:textId="77777777" w:rsidR="00AC0590" w:rsidRDefault="00A0444F">
      <w:r>
        <w:t>U 2025. godini stanje nefinancijske imovine je veće za 1,4%. Indeksi povećanja ili smanjenja vrijednosti na svim pozicijama nefinancijske imovine su za vrlo mali postotak manji ili veći u odnosu na prethodnu godinu. Ukupna vrijednost nefinancijske imovine je s jedne strane uvećana za iznos ulaganja u imovinu, a umanjena za iznos ispravaka vrijednosti obračunatih u 2025. godini.</w:t>
      </w:r>
    </w:p>
    <w:p w14:paraId="1BC0189C" w14:textId="77777777" w:rsidR="00AC0590" w:rsidRDefault="00AC0590"/>
    <w:p w14:paraId="337CDC8F" w14:textId="77777777" w:rsidR="00AC0590" w:rsidRDefault="00A0444F">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759594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262327"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1F7AC4"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B584C0"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B28188" w14:textId="77777777" w:rsidR="00AC0590" w:rsidRDefault="00A0444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2018B3" w14:textId="77777777" w:rsidR="00AC0590" w:rsidRDefault="00A0444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6039C9" w14:textId="77777777" w:rsidR="00AC0590" w:rsidRDefault="00A0444F">
            <w:pPr>
              <w:keepNext/>
              <w:keepLines/>
              <w:spacing w:after="0" w:line="240" w:lineRule="auto"/>
              <w:jc w:val="center"/>
            </w:pPr>
            <w:r>
              <w:rPr>
                <w:b/>
                <w:sz w:val="18"/>
              </w:rPr>
              <w:t>Indeks (%)</w:t>
            </w:r>
          </w:p>
        </w:tc>
      </w:tr>
      <w:tr w:rsidR="00AC0590" w14:paraId="6CB08482" w14:textId="77777777">
        <w:tblPrEx>
          <w:tblCellMar>
            <w:top w:w="0" w:type="dxa"/>
            <w:bottom w:w="0" w:type="dxa"/>
          </w:tblCellMar>
        </w:tblPrEx>
        <w:trPr>
          <w:cantSplit/>
          <w:trHeight w:val="560"/>
        </w:trPr>
        <w:tc>
          <w:tcPr>
            <w:tcW w:w="700" w:type="dxa"/>
            <w:tcMar>
              <w:top w:w="0" w:type="dxa"/>
              <w:bottom w:w="0" w:type="dxa"/>
            </w:tcMar>
            <w:vAlign w:val="center"/>
          </w:tcPr>
          <w:p w14:paraId="0675CE0D" w14:textId="77777777" w:rsidR="00AC0590" w:rsidRDefault="00A0444F">
            <w:pPr>
              <w:keepNext/>
              <w:keepLines/>
              <w:spacing w:after="0" w:line="240" w:lineRule="auto"/>
            </w:pPr>
            <w:r>
              <w:rPr>
                <w:sz w:val="18"/>
              </w:rPr>
              <w:t>122</w:t>
            </w:r>
          </w:p>
        </w:tc>
        <w:tc>
          <w:tcPr>
            <w:tcW w:w="3180" w:type="dxa"/>
            <w:tcMar>
              <w:top w:w="0" w:type="dxa"/>
              <w:bottom w:w="0" w:type="dxa"/>
            </w:tcMar>
            <w:vAlign w:val="center"/>
          </w:tcPr>
          <w:p w14:paraId="706E7F7E" w14:textId="77777777" w:rsidR="00AC0590" w:rsidRDefault="00A0444F">
            <w:pPr>
              <w:keepNext/>
              <w:keepLines/>
              <w:spacing w:after="0" w:line="240" w:lineRule="auto"/>
            </w:pPr>
            <w:r>
              <w:rPr>
                <w:sz w:val="18"/>
              </w:rPr>
              <w:t>Potraživanja za jamčevne pologe</w:t>
            </w:r>
          </w:p>
        </w:tc>
        <w:tc>
          <w:tcPr>
            <w:tcW w:w="700" w:type="dxa"/>
            <w:tcMar>
              <w:top w:w="0" w:type="dxa"/>
              <w:bottom w:w="0" w:type="dxa"/>
            </w:tcMar>
            <w:vAlign w:val="center"/>
          </w:tcPr>
          <w:p w14:paraId="5A1DFC82" w14:textId="77777777" w:rsidR="00AC0590" w:rsidRDefault="00A0444F">
            <w:pPr>
              <w:keepNext/>
              <w:keepLines/>
              <w:spacing w:after="0" w:line="240" w:lineRule="auto"/>
            </w:pPr>
            <w:r>
              <w:rPr>
                <w:sz w:val="18"/>
              </w:rPr>
              <w:t>122</w:t>
            </w:r>
          </w:p>
        </w:tc>
        <w:tc>
          <w:tcPr>
            <w:tcW w:w="1860" w:type="dxa"/>
            <w:tcMar>
              <w:top w:w="0" w:type="dxa"/>
              <w:bottom w:w="0" w:type="dxa"/>
            </w:tcMar>
            <w:vAlign w:val="center"/>
          </w:tcPr>
          <w:p w14:paraId="4B6CEB41" w14:textId="77777777" w:rsidR="00AC0590" w:rsidRDefault="00A0444F">
            <w:pPr>
              <w:keepNext/>
              <w:keepLines/>
              <w:spacing w:after="0" w:line="240" w:lineRule="auto"/>
              <w:jc w:val="right"/>
            </w:pPr>
            <w:r>
              <w:rPr>
                <w:sz w:val="18"/>
              </w:rPr>
              <w:t>0,00</w:t>
            </w:r>
          </w:p>
        </w:tc>
        <w:tc>
          <w:tcPr>
            <w:tcW w:w="1860" w:type="dxa"/>
            <w:tcMar>
              <w:top w:w="0" w:type="dxa"/>
              <w:bottom w:w="0" w:type="dxa"/>
            </w:tcMar>
            <w:vAlign w:val="center"/>
          </w:tcPr>
          <w:p w14:paraId="2C8A0943" w14:textId="77777777" w:rsidR="00AC0590" w:rsidRDefault="00A0444F">
            <w:pPr>
              <w:keepNext/>
              <w:keepLines/>
              <w:spacing w:after="0" w:line="240" w:lineRule="auto"/>
              <w:jc w:val="right"/>
            </w:pPr>
            <w:r>
              <w:rPr>
                <w:sz w:val="18"/>
              </w:rPr>
              <w:t>11.329,20</w:t>
            </w:r>
          </w:p>
        </w:tc>
        <w:tc>
          <w:tcPr>
            <w:tcW w:w="700" w:type="dxa"/>
            <w:tcMar>
              <w:top w:w="0" w:type="dxa"/>
              <w:bottom w:w="0" w:type="dxa"/>
            </w:tcMar>
            <w:vAlign w:val="center"/>
          </w:tcPr>
          <w:p w14:paraId="4692115A" w14:textId="77777777" w:rsidR="00AC0590" w:rsidRDefault="00A0444F">
            <w:pPr>
              <w:keepNext/>
              <w:keepLines/>
              <w:spacing w:after="0" w:line="240" w:lineRule="auto"/>
              <w:jc w:val="right"/>
            </w:pPr>
            <w:r>
              <w:rPr>
                <w:sz w:val="18"/>
              </w:rPr>
              <w:t>-</w:t>
            </w:r>
          </w:p>
        </w:tc>
      </w:tr>
    </w:tbl>
    <w:p w14:paraId="4AD84EC3" w14:textId="77777777" w:rsidR="00AC0590" w:rsidRDefault="00AC0590">
      <w:pPr>
        <w:spacing w:after="0"/>
      </w:pPr>
    </w:p>
    <w:p w14:paraId="67525917" w14:textId="77777777" w:rsidR="00AC0590" w:rsidRDefault="00A0444F">
      <w:r>
        <w:t>Jamčevni polozi se odnose na jamstva za ozbiljnost ponude (jedno jamstvo) ili jamstva za uredno obavljanje ugovornih obveza po ugovorima ostvarenim u tržišnim uvjetima (tri jamstva za uredno obavljanje posla) te jedno jamstvo vezano uz najam stana doktoranda koji pohađa doktorski studij u inozemstvu. Zbog dinamike ugovaranja i ugovornih rokova u 2024. godini na dan Bilance nismo imali takvih potraživanja, dok je na dan Bilance u 2025. godini stanje 11.329,20 eura.</w:t>
      </w:r>
    </w:p>
    <w:p w14:paraId="5D30C7C8" w14:textId="77777777" w:rsidR="00AC0590" w:rsidRDefault="00AC0590"/>
    <w:p w14:paraId="336D2A3C" w14:textId="77777777" w:rsidR="00AC0590" w:rsidRDefault="00A0444F">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36D3C6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FA0CD2"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CAC9FF"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449A1"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79610E" w14:textId="77777777" w:rsidR="00AC0590" w:rsidRDefault="00A0444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88D3F6F" w14:textId="77777777" w:rsidR="00AC0590" w:rsidRDefault="00A0444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C76E01" w14:textId="77777777" w:rsidR="00AC0590" w:rsidRDefault="00A0444F">
            <w:pPr>
              <w:keepNext/>
              <w:keepLines/>
              <w:spacing w:after="0" w:line="240" w:lineRule="auto"/>
              <w:jc w:val="center"/>
            </w:pPr>
            <w:r>
              <w:rPr>
                <w:b/>
                <w:sz w:val="18"/>
              </w:rPr>
              <w:t>Indeks (%)</w:t>
            </w:r>
          </w:p>
        </w:tc>
      </w:tr>
      <w:tr w:rsidR="00AC0590" w14:paraId="616E788B" w14:textId="77777777">
        <w:tblPrEx>
          <w:tblCellMar>
            <w:top w:w="0" w:type="dxa"/>
            <w:bottom w:w="0" w:type="dxa"/>
          </w:tblCellMar>
        </w:tblPrEx>
        <w:trPr>
          <w:cantSplit/>
          <w:trHeight w:val="560"/>
        </w:trPr>
        <w:tc>
          <w:tcPr>
            <w:tcW w:w="700" w:type="dxa"/>
            <w:tcMar>
              <w:top w:w="0" w:type="dxa"/>
              <w:bottom w:w="0" w:type="dxa"/>
            </w:tcMar>
            <w:vAlign w:val="center"/>
          </w:tcPr>
          <w:p w14:paraId="756C2D33" w14:textId="77777777" w:rsidR="00AC0590" w:rsidRDefault="00A0444F">
            <w:pPr>
              <w:keepNext/>
              <w:keepLines/>
              <w:spacing w:after="0" w:line="240" w:lineRule="auto"/>
            </w:pPr>
            <w:r>
              <w:rPr>
                <w:sz w:val="18"/>
              </w:rPr>
              <w:t>129</w:t>
            </w:r>
          </w:p>
        </w:tc>
        <w:tc>
          <w:tcPr>
            <w:tcW w:w="3180" w:type="dxa"/>
            <w:tcMar>
              <w:top w:w="0" w:type="dxa"/>
              <w:bottom w:w="0" w:type="dxa"/>
            </w:tcMar>
            <w:vAlign w:val="center"/>
          </w:tcPr>
          <w:p w14:paraId="520EEF91" w14:textId="77777777" w:rsidR="00AC0590" w:rsidRDefault="00A0444F">
            <w:pPr>
              <w:keepNext/>
              <w:keepLines/>
              <w:spacing w:after="0" w:line="240" w:lineRule="auto"/>
            </w:pPr>
            <w:r>
              <w:rPr>
                <w:sz w:val="18"/>
              </w:rPr>
              <w:t>Ostala potraživanja</w:t>
            </w:r>
          </w:p>
        </w:tc>
        <w:tc>
          <w:tcPr>
            <w:tcW w:w="700" w:type="dxa"/>
            <w:tcMar>
              <w:top w:w="0" w:type="dxa"/>
              <w:bottom w:w="0" w:type="dxa"/>
            </w:tcMar>
            <w:vAlign w:val="center"/>
          </w:tcPr>
          <w:p w14:paraId="22097933" w14:textId="77777777" w:rsidR="00AC0590" w:rsidRDefault="00A0444F">
            <w:pPr>
              <w:keepNext/>
              <w:keepLines/>
              <w:spacing w:after="0" w:line="240" w:lineRule="auto"/>
            </w:pPr>
            <w:r>
              <w:rPr>
                <w:sz w:val="18"/>
              </w:rPr>
              <w:t>129</w:t>
            </w:r>
          </w:p>
        </w:tc>
        <w:tc>
          <w:tcPr>
            <w:tcW w:w="1860" w:type="dxa"/>
            <w:tcMar>
              <w:top w:w="0" w:type="dxa"/>
              <w:bottom w:w="0" w:type="dxa"/>
            </w:tcMar>
            <w:vAlign w:val="center"/>
          </w:tcPr>
          <w:p w14:paraId="607B661A" w14:textId="77777777" w:rsidR="00AC0590" w:rsidRDefault="00A0444F">
            <w:pPr>
              <w:keepNext/>
              <w:keepLines/>
              <w:spacing w:after="0" w:line="240" w:lineRule="auto"/>
              <w:jc w:val="right"/>
            </w:pPr>
            <w:r>
              <w:rPr>
                <w:sz w:val="18"/>
              </w:rPr>
              <w:t>24.827,16</w:t>
            </w:r>
          </w:p>
        </w:tc>
        <w:tc>
          <w:tcPr>
            <w:tcW w:w="1860" w:type="dxa"/>
            <w:tcMar>
              <w:top w:w="0" w:type="dxa"/>
              <w:bottom w:w="0" w:type="dxa"/>
            </w:tcMar>
            <w:vAlign w:val="center"/>
          </w:tcPr>
          <w:p w14:paraId="7908E5B5" w14:textId="77777777" w:rsidR="00AC0590" w:rsidRDefault="00A0444F">
            <w:pPr>
              <w:keepNext/>
              <w:keepLines/>
              <w:spacing w:after="0" w:line="240" w:lineRule="auto"/>
              <w:jc w:val="right"/>
            </w:pPr>
            <w:r>
              <w:rPr>
                <w:sz w:val="18"/>
              </w:rPr>
              <w:t>3.426,89</w:t>
            </w:r>
          </w:p>
        </w:tc>
        <w:tc>
          <w:tcPr>
            <w:tcW w:w="700" w:type="dxa"/>
            <w:tcMar>
              <w:top w:w="0" w:type="dxa"/>
              <w:bottom w:w="0" w:type="dxa"/>
            </w:tcMar>
            <w:vAlign w:val="center"/>
          </w:tcPr>
          <w:p w14:paraId="65615107" w14:textId="77777777" w:rsidR="00AC0590" w:rsidRDefault="00A0444F">
            <w:pPr>
              <w:keepNext/>
              <w:keepLines/>
              <w:spacing w:after="0" w:line="240" w:lineRule="auto"/>
              <w:jc w:val="right"/>
            </w:pPr>
            <w:r>
              <w:rPr>
                <w:sz w:val="18"/>
              </w:rPr>
              <w:t>13,8</w:t>
            </w:r>
          </w:p>
        </w:tc>
      </w:tr>
    </w:tbl>
    <w:p w14:paraId="66136820" w14:textId="77777777" w:rsidR="00AC0590" w:rsidRDefault="00AC0590">
      <w:pPr>
        <w:spacing w:after="0"/>
      </w:pPr>
    </w:p>
    <w:p w14:paraId="118E8897" w14:textId="77777777" w:rsidR="00AC0590" w:rsidRDefault="00A0444F">
      <w:r>
        <w:t>Na dan Bilance u 2024. godini Ekonomski institut, Zagreb je imao iznimno veća potraživanja za predujmove zbog nabave zamjenskih servera krajem prosinca 2024. godine. Na dan Bilance u 2025. godini nema značajnijih potraživanja za predujmove.</w:t>
      </w:r>
    </w:p>
    <w:p w14:paraId="241AD117" w14:textId="77777777" w:rsidR="00AC0590" w:rsidRDefault="00AC0590"/>
    <w:p w14:paraId="33D416BB" w14:textId="77777777" w:rsidR="00AC0590" w:rsidRDefault="00A0444F">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52D493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78C053"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77196D"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174C4E"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D720C7" w14:textId="77777777" w:rsidR="00AC0590" w:rsidRDefault="00A0444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16755" w14:textId="77777777" w:rsidR="00AC0590" w:rsidRDefault="00A0444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B5F715" w14:textId="77777777" w:rsidR="00AC0590" w:rsidRDefault="00A0444F">
            <w:pPr>
              <w:keepNext/>
              <w:keepLines/>
              <w:spacing w:after="0" w:line="240" w:lineRule="auto"/>
              <w:jc w:val="center"/>
            </w:pPr>
            <w:r>
              <w:rPr>
                <w:b/>
                <w:sz w:val="18"/>
              </w:rPr>
              <w:t>Indeks (%)</w:t>
            </w:r>
          </w:p>
        </w:tc>
      </w:tr>
      <w:tr w:rsidR="00AC0590" w14:paraId="3E65A1DA" w14:textId="77777777">
        <w:tblPrEx>
          <w:tblCellMar>
            <w:top w:w="0" w:type="dxa"/>
            <w:bottom w:w="0" w:type="dxa"/>
          </w:tblCellMar>
        </w:tblPrEx>
        <w:trPr>
          <w:cantSplit/>
          <w:trHeight w:val="560"/>
        </w:trPr>
        <w:tc>
          <w:tcPr>
            <w:tcW w:w="700" w:type="dxa"/>
            <w:tcMar>
              <w:top w:w="0" w:type="dxa"/>
              <w:bottom w:w="0" w:type="dxa"/>
            </w:tcMar>
            <w:vAlign w:val="center"/>
          </w:tcPr>
          <w:p w14:paraId="403A01DE" w14:textId="77777777" w:rsidR="00AC0590" w:rsidRDefault="00A0444F">
            <w:pPr>
              <w:keepNext/>
              <w:keepLines/>
              <w:spacing w:after="0" w:line="240" w:lineRule="auto"/>
            </w:pPr>
            <w:r>
              <w:rPr>
                <w:sz w:val="18"/>
              </w:rPr>
              <w:t>1531</w:t>
            </w:r>
          </w:p>
        </w:tc>
        <w:tc>
          <w:tcPr>
            <w:tcW w:w="3180" w:type="dxa"/>
            <w:tcMar>
              <w:top w:w="0" w:type="dxa"/>
              <w:bottom w:w="0" w:type="dxa"/>
            </w:tcMar>
            <w:vAlign w:val="center"/>
          </w:tcPr>
          <w:p w14:paraId="0C668768" w14:textId="77777777" w:rsidR="00AC0590" w:rsidRDefault="00A0444F">
            <w:pPr>
              <w:keepNext/>
              <w:keepLines/>
              <w:spacing w:after="0" w:line="240" w:lineRule="auto"/>
            </w:pPr>
            <w:r>
              <w:rPr>
                <w:sz w:val="18"/>
              </w:rPr>
              <w:t>Dionice i udjeli u glavnici tuzemnih kreditnih i ostalih financijskih institucija izvan javnog sektora</w:t>
            </w:r>
          </w:p>
        </w:tc>
        <w:tc>
          <w:tcPr>
            <w:tcW w:w="700" w:type="dxa"/>
            <w:tcMar>
              <w:top w:w="0" w:type="dxa"/>
              <w:bottom w:w="0" w:type="dxa"/>
            </w:tcMar>
            <w:vAlign w:val="center"/>
          </w:tcPr>
          <w:p w14:paraId="54654785" w14:textId="77777777" w:rsidR="00AC0590" w:rsidRDefault="00A0444F">
            <w:pPr>
              <w:keepNext/>
              <w:keepLines/>
              <w:spacing w:after="0" w:line="240" w:lineRule="auto"/>
            </w:pPr>
            <w:r>
              <w:rPr>
                <w:sz w:val="18"/>
              </w:rPr>
              <w:t>1531</w:t>
            </w:r>
          </w:p>
        </w:tc>
        <w:tc>
          <w:tcPr>
            <w:tcW w:w="1860" w:type="dxa"/>
            <w:tcMar>
              <w:top w:w="0" w:type="dxa"/>
              <w:bottom w:w="0" w:type="dxa"/>
            </w:tcMar>
            <w:vAlign w:val="center"/>
          </w:tcPr>
          <w:p w14:paraId="4C758FA2" w14:textId="77777777" w:rsidR="00AC0590" w:rsidRDefault="00A0444F">
            <w:pPr>
              <w:keepNext/>
              <w:keepLines/>
              <w:spacing w:after="0" w:line="240" w:lineRule="auto"/>
              <w:jc w:val="right"/>
            </w:pPr>
            <w:r>
              <w:rPr>
                <w:sz w:val="18"/>
              </w:rPr>
              <w:t>196.947,37</w:t>
            </w:r>
          </w:p>
        </w:tc>
        <w:tc>
          <w:tcPr>
            <w:tcW w:w="1860" w:type="dxa"/>
            <w:tcMar>
              <w:top w:w="0" w:type="dxa"/>
              <w:bottom w:w="0" w:type="dxa"/>
            </w:tcMar>
            <w:vAlign w:val="center"/>
          </w:tcPr>
          <w:p w14:paraId="55141D48" w14:textId="77777777" w:rsidR="00AC0590" w:rsidRDefault="00A0444F">
            <w:pPr>
              <w:keepNext/>
              <w:keepLines/>
              <w:spacing w:after="0" w:line="240" w:lineRule="auto"/>
              <w:jc w:val="right"/>
            </w:pPr>
            <w:r>
              <w:rPr>
                <w:sz w:val="18"/>
              </w:rPr>
              <w:t>196.947,37</w:t>
            </w:r>
          </w:p>
        </w:tc>
        <w:tc>
          <w:tcPr>
            <w:tcW w:w="700" w:type="dxa"/>
            <w:tcMar>
              <w:top w:w="0" w:type="dxa"/>
              <w:bottom w:w="0" w:type="dxa"/>
            </w:tcMar>
            <w:vAlign w:val="center"/>
          </w:tcPr>
          <w:p w14:paraId="7FB42E6A" w14:textId="77777777" w:rsidR="00AC0590" w:rsidRDefault="00A0444F">
            <w:pPr>
              <w:keepNext/>
              <w:keepLines/>
              <w:spacing w:after="0" w:line="240" w:lineRule="auto"/>
              <w:jc w:val="right"/>
            </w:pPr>
            <w:r>
              <w:rPr>
                <w:sz w:val="18"/>
              </w:rPr>
              <w:t>100</w:t>
            </w:r>
          </w:p>
        </w:tc>
      </w:tr>
    </w:tbl>
    <w:p w14:paraId="5BFF0016" w14:textId="77777777" w:rsidR="00AC0590" w:rsidRDefault="00AC0590">
      <w:pPr>
        <w:spacing w:after="0"/>
      </w:pPr>
    </w:p>
    <w:p w14:paraId="60B3284D" w14:textId="77777777" w:rsidR="00AC0590" w:rsidRDefault="00A0444F">
      <w:r>
        <w:t>Ekonomski institut, Zagreb je u posjedu 74.195 dionica Zagrebačke banke d.d. i evidentiraju se u poslovnim knjigama po nominalnoj vrijednosti jer su stečene 1989. godine u procesu pretvorbe i privatizacije Zagrebačke banke. Ekonomski institut je u tom smislu registriran kao osnivač-dioničar Zagrebačke banke d.d. Navedene dionice imaju oznaku ZABA-R-A i nisu raspoložive za trgovanje na tržištu vrijednosnih papira. Ekonomski institut, Zagreb je u Bilanci 31.12.2025. godine iskazao vrijednost dionica po nomina</w:t>
      </w:r>
      <w:r>
        <w:t>lnoj vrijednosti jer su dionice stečene u svojstvu osnivača-dioničara. </w:t>
      </w:r>
    </w:p>
    <w:p w14:paraId="541E09C8" w14:textId="77777777" w:rsidR="00AC0590" w:rsidRDefault="00A0444F">
      <w:r>
        <w:t>U periodu od 29.09.2025. do 14.01.2026. Državni ured za reviziju je proveo postupak revizije financijskih izvješća za 2024. godinu i unutar svojih nalaza od 14.01.2026. godine preporučio da u poslovnim knjigama te financijskim izvještajima na kraju godine iskazujemo tržišnu vrijednost dionica prema Obavijesti o stanju računa na kraju poslovne godine koju izrađuje Središnje klirinško depozitarno društvo d.d. u cilju realnijeg iskazivanja vrijednosti imovine u Bilanci, bez obzira na to što je propisano u Zako</w:t>
      </w:r>
      <w:r>
        <w:t>nu o proračunu da se procjena imovine, obveza i izvora vlasništva obavlja po modificiranom računovodstvenom načelu nastanka događaja uz primjenu metode povijesnog troška.</w:t>
      </w:r>
    </w:p>
    <w:p w14:paraId="1F6A2882" w14:textId="77777777" w:rsidR="00AC0590" w:rsidRDefault="00A0444F">
      <w:r>
        <w:t xml:space="preserve">U </w:t>
      </w:r>
      <w:r>
        <w:rPr>
          <w:i/>
        </w:rPr>
        <w:t>Okružnici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i druge aktualnosti</w:t>
      </w:r>
      <w:r>
        <w:t xml:space="preserve"> od 16.01.2026. godine koju je Ministarsvo financija uputilo proračunskim korisnicima dana je uputa da se dionice na datum Bilance iskazuju u visini troška stjecanja odnosno metodi povijes</w:t>
      </w:r>
      <w:r>
        <w:t>nog troška.</w:t>
      </w:r>
    </w:p>
    <w:p w14:paraId="46A0B774" w14:textId="77777777" w:rsidR="00AC0590" w:rsidRDefault="00A0444F">
      <w:r>
        <w:lastRenderedPageBreak/>
        <w:t>S obzirom na preporuku Državnog ureda za reviziju, te navedene Upute Ministarstva financija, u sljedećem izvještajnom razdoblju možemo utvrditi treba li Ekonomski institut, Zagreb iskazati vrijednost dionica na dan Bilance po tržišnoj vrijednosti ili visini troška stjecanja.</w:t>
      </w:r>
    </w:p>
    <w:p w14:paraId="1EAAA7C6" w14:textId="77777777" w:rsidR="00AC0590" w:rsidRDefault="00AC0590"/>
    <w:p w14:paraId="13F3071D" w14:textId="77777777" w:rsidR="00AC0590" w:rsidRDefault="00A0444F">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79053E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648F24"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D44D57"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A7E6C8"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4D813D" w14:textId="77777777" w:rsidR="00AC0590" w:rsidRDefault="00A0444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63E14B" w14:textId="77777777" w:rsidR="00AC0590" w:rsidRDefault="00A0444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C6D5CF" w14:textId="77777777" w:rsidR="00AC0590" w:rsidRDefault="00A0444F">
            <w:pPr>
              <w:keepNext/>
              <w:keepLines/>
              <w:spacing w:after="0" w:line="240" w:lineRule="auto"/>
              <w:jc w:val="center"/>
            </w:pPr>
            <w:r>
              <w:rPr>
                <w:b/>
                <w:sz w:val="18"/>
              </w:rPr>
              <w:t>Indeks (%)</w:t>
            </w:r>
          </w:p>
        </w:tc>
      </w:tr>
      <w:tr w:rsidR="00AC0590" w14:paraId="449FFC04" w14:textId="77777777">
        <w:tblPrEx>
          <w:tblCellMar>
            <w:top w:w="0" w:type="dxa"/>
            <w:bottom w:w="0" w:type="dxa"/>
          </w:tblCellMar>
        </w:tblPrEx>
        <w:trPr>
          <w:cantSplit/>
          <w:trHeight w:val="560"/>
        </w:trPr>
        <w:tc>
          <w:tcPr>
            <w:tcW w:w="700" w:type="dxa"/>
            <w:tcMar>
              <w:top w:w="0" w:type="dxa"/>
              <w:bottom w:w="0" w:type="dxa"/>
            </w:tcMar>
            <w:vAlign w:val="center"/>
          </w:tcPr>
          <w:p w14:paraId="5942D3A2" w14:textId="77777777" w:rsidR="00AC0590" w:rsidRDefault="00A0444F">
            <w:pPr>
              <w:keepNext/>
              <w:keepLines/>
              <w:spacing w:after="0" w:line="240" w:lineRule="auto"/>
            </w:pPr>
            <w:r>
              <w:rPr>
                <w:sz w:val="18"/>
              </w:rPr>
              <w:t>1632</w:t>
            </w:r>
          </w:p>
        </w:tc>
        <w:tc>
          <w:tcPr>
            <w:tcW w:w="3180" w:type="dxa"/>
            <w:tcMar>
              <w:top w:w="0" w:type="dxa"/>
              <w:bottom w:w="0" w:type="dxa"/>
            </w:tcMar>
            <w:vAlign w:val="center"/>
          </w:tcPr>
          <w:p w14:paraId="73BDC4B1" w14:textId="77777777" w:rsidR="00AC0590" w:rsidRDefault="00A0444F">
            <w:pPr>
              <w:keepNext/>
              <w:keepLines/>
              <w:spacing w:after="0" w:line="240" w:lineRule="auto"/>
            </w:pPr>
            <w:r>
              <w:rPr>
                <w:sz w:val="18"/>
              </w:rPr>
              <w:t>Potraživanja za pomoći od međunarodnih organizacija te institucija i tijela EU</w:t>
            </w:r>
          </w:p>
        </w:tc>
        <w:tc>
          <w:tcPr>
            <w:tcW w:w="700" w:type="dxa"/>
            <w:tcMar>
              <w:top w:w="0" w:type="dxa"/>
              <w:bottom w:w="0" w:type="dxa"/>
            </w:tcMar>
            <w:vAlign w:val="center"/>
          </w:tcPr>
          <w:p w14:paraId="522FA825" w14:textId="77777777" w:rsidR="00AC0590" w:rsidRDefault="00A0444F">
            <w:pPr>
              <w:keepNext/>
              <w:keepLines/>
              <w:spacing w:after="0" w:line="240" w:lineRule="auto"/>
            </w:pPr>
            <w:r>
              <w:rPr>
                <w:sz w:val="18"/>
              </w:rPr>
              <w:t>1632</w:t>
            </w:r>
          </w:p>
        </w:tc>
        <w:tc>
          <w:tcPr>
            <w:tcW w:w="1860" w:type="dxa"/>
            <w:tcMar>
              <w:top w:w="0" w:type="dxa"/>
              <w:bottom w:w="0" w:type="dxa"/>
            </w:tcMar>
            <w:vAlign w:val="center"/>
          </w:tcPr>
          <w:p w14:paraId="09527860" w14:textId="77777777" w:rsidR="00AC0590" w:rsidRDefault="00A0444F">
            <w:pPr>
              <w:keepNext/>
              <w:keepLines/>
              <w:spacing w:after="0" w:line="240" w:lineRule="auto"/>
              <w:jc w:val="right"/>
            </w:pPr>
            <w:r>
              <w:rPr>
                <w:sz w:val="18"/>
              </w:rPr>
              <w:t>0,00</w:t>
            </w:r>
          </w:p>
        </w:tc>
        <w:tc>
          <w:tcPr>
            <w:tcW w:w="1860" w:type="dxa"/>
            <w:tcMar>
              <w:top w:w="0" w:type="dxa"/>
              <w:bottom w:w="0" w:type="dxa"/>
            </w:tcMar>
            <w:vAlign w:val="center"/>
          </w:tcPr>
          <w:p w14:paraId="3BE0A1B0" w14:textId="77777777" w:rsidR="00AC0590" w:rsidRDefault="00A0444F">
            <w:pPr>
              <w:keepNext/>
              <w:keepLines/>
              <w:spacing w:after="0" w:line="240" w:lineRule="auto"/>
              <w:jc w:val="right"/>
            </w:pPr>
            <w:r>
              <w:rPr>
                <w:sz w:val="18"/>
              </w:rPr>
              <w:t>4.908,72</w:t>
            </w:r>
          </w:p>
        </w:tc>
        <w:tc>
          <w:tcPr>
            <w:tcW w:w="700" w:type="dxa"/>
            <w:tcMar>
              <w:top w:w="0" w:type="dxa"/>
              <w:bottom w:w="0" w:type="dxa"/>
            </w:tcMar>
            <w:vAlign w:val="center"/>
          </w:tcPr>
          <w:p w14:paraId="33A7BA39" w14:textId="77777777" w:rsidR="00AC0590" w:rsidRDefault="00A0444F">
            <w:pPr>
              <w:keepNext/>
              <w:keepLines/>
              <w:spacing w:after="0" w:line="240" w:lineRule="auto"/>
              <w:jc w:val="right"/>
            </w:pPr>
            <w:r>
              <w:rPr>
                <w:sz w:val="18"/>
              </w:rPr>
              <w:t>-</w:t>
            </w:r>
          </w:p>
        </w:tc>
      </w:tr>
    </w:tbl>
    <w:p w14:paraId="48940117" w14:textId="77777777" w:rsidR="00AC0590" w:rsidRDefault="00AC0590">
      <w:pPr>
        <w:spacing w:after="0"/>
      </w:pPr>
    </w:p>
    <w:p w14:paraId="70FAAED0" w14:textId="77777777" w:rsidR="00AC0590" w:rsidRDefault="00A0444F">
      <w:r>
        <w:t>Potraživanja za pomoći od međunarodnih organizacija te institucija i tijela EU u 2025. godini odnose se na potraživanja od Europske komisije na projektu Policy Answers. Ugovorena sredstva na projektu iznose 32.726,25 eura, ukupno uplaćena sredstva iznose 27.817,53 eura. Razlika između ugovorenih i  uplaćenih sredstava iznose 4.908,72 eura. Kroz periodične izvještaje sredstva su odobrena, ali nisu uplaćena. </w:t>
      </w:r>
    </w:p>
    <w:p w14:paraId="5C114B23" w14:textId="77777777" w:rsidR="00AC0590" w:rsidRDefault="00AC0590"/>
    <w:p w14:paraId="1E7C5502" w14:textId="77777777" w:rsidR="00AC0590" w:rsidRDefault="00A0444F">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3459A0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D5F8A8"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B11116"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E93A7A"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755115" w14:textId="77777777" w:rsidR="00AC0590" w:rsidRDefault="00A0444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B468B8" w14:textId="77777777" w:rsidR="00AC0590" w:rsidRDefault="00A0444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9224FBB" w14:textId="77777777" w:rsidR="00AC0590" w:rsidRDefault="00A0444F">
            <w:pPr>
              <w:keepNext/>
              <w:keepLines/>
              <w:spacing w:after="0" w:line="240" w:lineRule="auto"/>
              <w:jc w:val="center"/>
            </w:pPr>
            <w:r>
              <w:rPr>
                <w:b/>
                <w:sz w:val="18"/>
              </w:rPr>
              <w:t>Indeks (%)</w:t>
            </w:r>
          </w:p>
        </w:tc>
      </w:tr>
      <w:tr w:rsidR="00AC0590" w14:paraId="5E31EA43" w14:textId="77777777">
        <w:tblPrEx>
          <w:tblCellMar>
            <w:top w:w="0" w:type="dxa"/>
            <w:bottom w:w="0" w:type="dxa"/>
          </w:tblCellMar>
        </w:tblPrEx>
        <w:trPr>
          <w:cantSplit/>
          <w:trHeight w:val="560"/>
        </w:trPr>
        <w:tc>
          <w:tcPr>
            <w:tcW w:w="700" w:type="dxa"/>
            <w:tcMar>
              <w:top w:w="0" w:type="dxa"/>
              <w:bottom w:w="0" w:type="dxa"/>
            </w:tcMar>
            <w:vAlign w:val="center"/>
          </w:tcPr>
          <w:p w14:paraId="6D716FE1" w14:textId="77777777" w:rsidR="00AC0590" w:rsidRDefault="00A0444F">
            <w:pPr>
              <w:keepNext/>
              <w:keepLines/>
              <w:spacing w:after="0" w:line="240" w:lineRule="auto"/>
            </w:pPr>
            <w:r>
              <w:rPr>
                <w:sz w:val="18"/>
              </w:rPr>
              <w:t>166</w:t>
            </w:r>
          </w:p>
        </w:tc>
        <w:tc>
          <w:tcPr>
            <w:tcW w:w="3180" w:type="dxa"/>
            <w:tcMar>
              <w:top w:w="0" w:type="dxa"/>
              <w:bottom w:w="0" w:type="dxa"/>
            </w:tcMar>
            <w:vAlign w:val="center"/>
          </w:tcPr>
          <w:p w14:paraId="33DDF417" w14:textId="77777777" w:rsidR="00AC0590" w:rsidRDefault="00A0444F">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64E9D8D1" w14:textId="77777777" w:rsidR="00AC0590" w:rsidRDefault="00A0444F">
            <w:pPr>
              <w:keepNext/>
              <w:keepLines/>
              <w:spacing w:after="0" w:line="240" w:lineRule="auto"/>
            </w:pPr>
            <w:r>
              <w:rPr>
                <w:sz w:val="18"/>
              </w:rPr>
              <w:t>166</w:t>
            </w:r>
          </w:p>
        </w:tc>
        <w:tc>
          <w:tcPr>
            <w:tcW w:w="1860" w:type="dxa"/>
            <w:tcMar>
              <w:top w:w="0" w:type="dxa"/>
              <w:bottom w:w="0" w:type="dxa"/>
            </w:tcMar>
            <w:vAlign w:val="center"/>
          </w:tcPr>
          <w:p w14:paraId="7A2FA82F" w14:textId="77777777" w:rsidR="00AC0590" w:rsidRDefault="00A0444F">
            <w:pPr>
              <w:keepNext/>
              <w:keepLines/>
              <w:spacing w:after="0" w:line="240" w:lineRule="auto"/>
              <w:jc w:val="right"/>
            </w:pPr>
            <w:r>
              <w:rPr>
                <w:sz w:val="18"/>
              </w:rPr>
              <w:t>469,59</w:t>
            </w:r>
          </w:p>
        </w:tc>
        <w:tc>
          <w:tcPr>
            <w:tcW w:w="1860" w:type="dxa"/>
            <w:tcMar>
              <w:top w:w="0" w:type="dxa"/>
              <w:bottom w:w="0" w:type="dxa"/>
            </w:tcMar>
            <w:vAlign w:val="center"/>
          </w:tcPr>
          <w:p w14:paraId="1154003F" w14:textId="77777777" w:rsidR="00AC0590" w:rsidRDefault="00A0444F">
            <w:pPr>
              <w:keepNext/>
              <w:keepLines/>
              <w:spacing w:after="0" w:line="240" w:lineRule="auto"/>
              <w:jc w:val="right"/>
            </w:pPr>
            <w:r>
              <w:rPr>
                <w:sz w:val="18"/>
              </w:rPr>
              <w:t>3.515,73</w:t>
            </w:r>
          </w:p>
        </w:tc>
        <w:tc>
          <w:tcPr>
            <w:tcW w:w="700" w:type="dxa"/>
            <w:tcMar>
              <w:top w:w="0" w:type="dxa"/>
              <w:bottom w:w="0" w:type="dxa"/>
            </w:tcMar>
            <w:vAlign w:val="center"/>
          </w:tcPr>
          <w:p w14:paraId="5E9A3D63" w14:textId="77777777" w:rsidR="00AC0590" w:rsidRDefault="00A0444F">
            <w:pPr>
              <w:keepNext/>
              <w:keepLines/>
              <w:spacing w:after="0" w:line="240" w:lineRule="auto"/>
              <w:jc w:val="right"/>
            </w:pPr>
            <w:r>
              <w:rPr>
                <w:sz w:val="18"/>
              </w:rPr>
              <w:t>748,7</w:t>
            </w:r>
          </w:p>
        </w:tc>
      </w:tr>
    </w:tbl>
    <w:p w14:paraId="3BF4EA60" w14:textId="77777777" w:rsidR="00AC0590" w:rsidRDefault="00AC0590">
      <w:pPr>
        <w:spacing w:after="0"/>
      </w:pPr>
    </w:p>
    <w:p w14:paraId="3DD03D24" w14:textId="77777777" w:rsidR="00AC0590" w:rsidRDefault="00A0444F">
      <w:r>
        <w:t>U 2025. godini Ekonomski institut, Zagreb je izdao jedan račun krajem prosinca za obavljene usluge na jednom tržišnom projektu, što je uvećalo potraživanja za prihode od pruženih usluga.</w:t>
      </w:r>
    </w:p>
    <w:p w14:paraId="78C666DD" w14:textId="77777777" w:rsidR="00AC0590" w:rsidRDefault="00AC0590"/>
    <w:p w14:paraId="6E6535DA" w14:textId="77777777" w:rsidR="00AC0590" w:rsidRDefault="00A0444F">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538518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CFD8EB"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C1786D"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35CB42"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C37EC4" w14:textId="77777777" w:rsidR="00AC0590" w:rsidRDefault="00A0444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E2EC3C" w14:textId="77777777" w:rsidR="00AC0590" w:rsidRDefault="00A0444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8D9B22" w14:textId="77777777" w:rsidR="00AC0590" w:rsidRDefault="00A0444F">
            <w:pPr>
              <w:keepNext/>
              <w:keepLines/>
              <w:spacing w:after="0" w:line="240" w:lineRule="auto"/>
              <w:jc w:val="center"/>
            </w:pPr>
            <w:r>
              <w:rPr>
                <w:b/>
                <w:sz w:val="18"/>
              </w:rPr>
              <w:t>Indeks (%)</w:t>
            </w:r>
          </w:p>
        </w:tc>
      </w:tr>
      <w:tr w:rsidR="00AC0590" w14:paraId="15B8E668" w14:textId="77777777">
        <w:tblPrEx>
          <w:tblCellMar>
            <w:top w:w="0" w:type="dxa"/>
            <w:bottom w:w="0" w:type="dxa"/>
          </w:tblCellMar>
        </w:tblPrEx>
        <w:trPr>
          <w:cantSplit/>
          <w:trHeight w:val="560"/>
        </w:trPr>
        <w:tc>
          <w:tcPr>
            <w:tcW w:w="700" w:type="dxa"/>
            <w:tcMar>
              <w:top w:w="0" w:type="dxa"/>
              <w:bottom w:w="0" w:type="dxa"/>
            </w:tcMar>
            <w:vAlign w:val="center"/>
          </w:tcPr>
          <w:p w14:paraId="341B2BEC" w14:textId="77777777" w:rsidR="00AC0590" w:rsidRDefault="00A0444F">
            <w:pPr>
              <w:keepNext/>
              <w:keepLines/>
              <w:spacing w:after="0" w:line="240" w:lineRule="auto"/>
            </w:pPr>
            <w:r>
              <w:rPr>
                <w:sz w:val="18"/>
              </w:rPr>
              <w:t>191</w:t>
            </w:r>
          </w:p>
        </w:tc>
        <w:tc>
          <w:tcPr>
            <w:tcW w:w="3180" w:type="dxa"/>
            <w:tcMar>
              <w:top w:w="0" w:type="dxa"/>
              <w:bottom w:w="0" w:type="dxa"/>
            </w:tcMar>
            <w:vAlign w:val="center"/>
          </w:tcPr>
          <w:p w14:paraId="1170D587" w14:textId="77777777" w:rsidR="00AC0590" w:rsidRDefault="00A0444F">
            <w:pPr>
              <w:keepNext/>
              <w:keepLines/>
              <w:spacing w:after="0" w:line="240" w:lineRule="auto"/>
            </w:pPr>
            <w:r>
              <w:rPr>
                <w:sz w:val="18"/>
              </w:rPr>
              <w:t>Rashodi budućih razdoblja</w:t>
            </w:r>
          </w:p>
        </w:tc>
        <w:tc>
          <w:tcPr>
            <w:tcW w:w="700" w:type="dxa"/>
            <w:tcMar>
              <w:top w:w="0" w:type="dxa"/>
              <w:bottom w:w="0" w:type="dxa"/>
            </w:tcMar>
            <w:vAlign w:val="center"/>
          </w:tcPr>
          <w:p w14:paraId="30BC58E3" w14:textId="77777777" w:rsidR="00AC0590" w:rsidRDefault="00A0444F">
            <w:pPr>
              <w:keepNext/>
              <w:keepLines/>
              <w:spacing w:after="0" w:line="240" w:lineRule="auto"/>
            </w:pPr>
            <w:r>
              <w:rPr>
                <w:sz w:val="18"/>
              </w:rPr>
              <w:t>191</w:t>
            </w:r>
          </w:p>
        </w:tc>
        <w:tc>
          <w:tcPr>
            <w:tcW w:w="1860" w:type="dxa"/>
            <w:tcMar>
              <w:top w:w="0" w:type="dxa"/>
              <w:bottom w:w="0" w:type="dxa"/>
            </w:tcMar>
            <w:vAlign w:val="center"/>
          </w:tcPr>
          <w:p w14:paraId="44AAC2D3" w14:textId="77777777" w:rsidR="00AC0590" w:rsidRDefault="00A0444F">
            <w:pPr>
              <w:keepNext/>
              <w:keepLines/>
              <w:spacing w:after="0" w:line="240" w:lineRule="auto"/>
              <w:jc w:val="right"/>
            </w:pPr>
            <w:r>
              <w:rPr>
                <w:sz w:val="18"/>
              </w:rPr>
              <w:t>6.049,39</w:t>
            </w:r>
          </w:p>
        </w:tc>
        <w:tc>
          <w:tcPr>
            <w:tcW w:w="1860" w:type="dxa"/>
            <w:tcMar>
              <w:top w:w="0" w:type="dxa"/>
              <w:bottom w:w="0" w:type="dxa"/>
            </w:tcMar>
            <w:vAlign w:val="center"/>
          </w:tcPr>
          <w:p w14:paraId="6600E1A1" w14:textId="77777777" w:rsidR="00AC0590" w:rsidRDefault="00A0444F">
            <w:pPr>
              <w:keepNext/>
              <w:keepLines/>
              <w:spacing w:after="0" w:line="240" w:lineRule="auto"/>
              <w:jc w:val="right"/>
            </w:pPr>
            <w:r>
              <w:rPr>
                <w:sz w:val="18"/>
              </w:rPr>
              <w:t>22.051,69</w:t>
            </w:r>
          </w:p>
        </w:tc>
        <w:tc>
          <w:tcPr>
            <w:tcW w:w="700" w:type="dxa"/>
            <w:tcMar>
              <w:top w:w="0" w:type="dxa"/>
              <w:bottom w:w="0" w:type="dxa"/>
            </w:tcMar>
            <w:vAlign w:val="center"/>
          </w:tcPr>
          <w:p w14:paraId="4ADCDA8B" w14:textId="77777777" w:rsidR="00AC0590" w:rsidRDefault="00A0444F">
            <w:pPr>
              <w:keepNext/>
              <w:keepLines/>
              <w:spacing w:after="0" w:line="240" w:lineRule="auto"/>
              <w:jc w:val="right"/>
            </w:pPr>
            <w:r>
              <w:rPr>
                <w:sz w:val="18"/>
              </w:rPr>
              <w:t>364,5</w:t>
            </w:r>
          </w:p>
        </w:tc>
      </w:tr>
    </w:tbl>
    <w:p w14:paraId="716BEA70" w14:textId="77777777" w:rsidR="00AC0590" w:rsidRDefault="00AC0590">
      <w:pPr>
        <w:spacing w:after="0"/>
      </w:pPr>
    </w:p>
    <w:p w14:paraId="540DAF8A" w14:textId="77777777" w:rsidR="00AC0590" w:rsidRDefault="00A0444F">
      <w:r>
        <w:t>Iznos od 22.051,69 eura se odnosi na rashode za licence, pristupe bazama podataka i pretplate na časopise koji su plaćeni u 2025. godini, ali dijelom se odnose na prava korištenja u 2026. godini. Zbog značajnije nabave jednogodišnjih licenci stanje na dan Bilance u 2025. godini je značajno veći nego na dan Bilance u 2024. godini.</w:t>
      </w:r>
    </w:p>
    <w:p w14:paraId="2C142DDB" w14:textId="77777777" w:rsidR="00AC0590" w:rsidRDefault="00AC0590"/>
    <w:p w14:paraId="1D2FF38B" w14:textId="77777777" w:rsidR="00AC0590" w:rsidRDefault="00A0444F">
      <w:pPr>
        <w:keepNext/>
        <w:spacing w:line="240" w:lineRule="auto"/>
        <w:jc w:val="center"/>
      </w:pPr>
      <w:r>
        <w:rPr>
          <w:sz w:val="28"/>
        </w:rPr>
        <w:lastRenderedPageBreak/>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7D01DB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9ECBD3"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FE3D90"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8C83F8"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AFA5F3" w14:textId="77777777" w:rsidR="00AC0590" w:rsidRDefault="00A0444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77E21A2" w14:textId="77777777" w:rsidR="00AC0590" w:rsidRDefault="00A0444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DD3331" w14:textId="77777777" w:rsidR="00AC0590" w:rsidRDefault="00A0444F">
            <w:pPr>
              <w:keepNext/>
              <w:keepLines/>
              <w:spacing w:after="0" w:line="240" w:lineRule="auto"/>
              <w:jc w:val="center"/>
            </w:pPr>
            <w:r>
              <w:rPr>
                <w:b/>
                <w:sz w:val="18"/>
              </w:rPr>
              <w:t>Indeks (%)</w:t>
            </w:r>
          </w:p>
        </w:tc>
      </w:tr>
      <w:tr w:rsidR="00AC0590" w14:paraId="3997D5D2" w14:textId="77777777">
        <w:tblPrEx>
          <w:tblCellMar>
            <w:top w:w="0" w:type="dxa"/>
            <w:bottom w:w="0" w:type="dxa"/>
          </w:tblCellMar>
        </w:tblPrEx>
        <w:trPr>
          <w:cantSplit/>
          <w:trHeight w:val="560"/>
        </w:trPr>
        <w:tc>
          <w:tcPr>
            <w:tcW w:w="700" w:type="dxa"/>
            <w:tcMar>
              <w:top w:w="0" w:type="dxa"/>
              <w:bottom w:w="0" w:type="dxa"/>
            </w:tcMar>
            <w:vAlign w:val="center"/>
          </w:tcPr>
          <w:p w14:paraId="4B5C408B" w14:textId="77777777" w:rsidR="00AC0590" w:rsidRDefault="00A0444F">
            <w:pPr>
              <w:keepNext/>
              <w:keepLines/>
              <w:spacing w:after="0" w:line="240" w:lineRule="auto"/>
            </w:pPr>
            <w:r>
              <w:rPr>
                <w:sz w:val="18"/>
              </w:rPr>
              <w:t>193</w:t>
            </w:r>
          </w:p>
        </w:tc>
        <w:tc>
          <w:tcPr>
            <w:tcW w:w="3180" w:type="dxa"/>
            <w:tcMar>
              <w:top w:w="0" w:type="dxa"/>
              <w:bottom w:w="0" w:type="dxa"/>
            </w:tcMar>
            <w:vAlign w:val="center"/>
          </w:tcPr>
          <w:p w14:paraId="2D24E233" w14:textId="77777777" w:rsidR="00AC0590" w:rsidRDefault="00A0444F">
            <w:pPr>
              <w:keepNext/>
              <w:keepLines/>
              <w:spacing w:after="0" w:line="240" w:lineRule="auto"/>
            </w:pPr>
            <w:r>
              <w:rPr>
                <w:sz w:val="18"/>
              </w:rPr>
              <w:t>Kontinuirani rashodi budućih razdoblja</w:t>
            </w:r>
          </w:p>
        </w:tc>
        <w:tc>
          <w:tcPr>
            <w:tcW w:w="700" w:type="dxa"/>
            <w:tcMar>
              <w:top w:w="0" w:type="dxa"/>
              <w:bottom w:w="0" w:type="dxa"/>
            </w:tcMar>
            <w:vAlign w:val="center"/>
          </w:tcPr>
          <w:p w14:paraId="7B067FDD" w14:textId="77777777" w:rsidR="00AC0590" w:rsidRDefault="00A0444F">
            <w:pPr>
              <w:keepNext/>
              <w:keepLines/>
              <w:spacing w:after="0" w:line="240" w:lineRule="auto"/>
            </w:pPr>
            <w:r>
              <w:rPr>
                <w:sz w:val="18"/>
              </w:rPr>
              <w:t>193</w:t>
            </w:r>
          </w:p>
        </w:tc>
        <w:tc>
          <w:tcPr>
            <w:tcW w:w="1860" w:type="dxa"/>
            <w:tcMar>
              <w:top w:w="0" w:type="dxa"/>
              <w:bottom w:w="0" w:type="dxa"/>
            </w:tcMar>
            <w:vAlign w:val="center"/>
          </w:tcPr>
          <w:p w14:paraId="43642A1C" w14:textId="77777777" w:rsidR="00AC0590" w:rsidRDefault="00A0444F">
            <w:pPr>
              <w:keepNext/>
              <w:keepLines/>
              <w:spacing w:after="0" w:line="240" w:lineRule="auto"/>
              <w:jc w:val="right"/>
            </w:pPr>
            <w:r>
              <w:rPr>
                <w:sz w:val="18"/>
              </w:rPr>
              <w:t>173.840,56</w:t>
            </w:r>
          </w:p>
        </w:tc>
        <w:tc>
          <w:tcPr>
            <w:tcW w:w="1860" w:type="dxa"/>
            <w:tcMar>
              <w:top w:w="0" w:type="dxa"/>
              <w:bottom w:w="0" w:type="dxa"/>
            </w:tcMar>
            <w:vAlign w:val="center"/>
          </w:tcPr>
          <w:p w14:paraId="74B05281" w14:textId="77777777" w:rsidR="00AC0590" w:rsidRDefault="00A0444F">
            <w:pPr>
              <w:keepNext/>
              <w:keepLines/>
              <w:spacing w:after="0" w:line="240" w:lineRule="auto"/>
              <w:jc w:val="right"/>
            </w:pPr>
            <w:r>
              <w:rPr>
                <w:sz w:val="18"/>
              </w:rPr>
              <w:t>0,00</w:t>
            </w:r>
          </w:p>
        </w:tc>
        <w:tc>
          <w:tcPr>
            <w:tcW w:w="700" w:type="dxa"/>
            <w:tcMar>
              <w:top w:w="0" w:type="dxa"/>
              <w:bottom w:w="0" w:type="dxa"/>
            </w:tcMar>
            <w:vAlign w:val="center"/>
          </w:tcPr>
          <w:p w14:paraId="2B5A1301" w14:textId="77777777" w:rsidR="00AC0590" w:rsidRDefault="00A0444F">
            <w:pPr>
              <w:keepNext/>
              <w:keepLines/>
              <w:spacing w:after="0" w:line="240" w:lineRule="auto"/>
              <w:jc w:val="right"/>
            </w:pPr>
            <w:r>
              <w:rPr>
                <w:sz w:val="18"/>
              </w:rPr>
              <w:t>0</w:t>
            </w:r>
          </w:p>
        </w:tc>
      </w:tr>
    </w:tbl>
    <w:p w14:paraId="10F2A592" w14:textId="77777777" w:rsidR="00AC0590" w:rsidRDefault="00AC0590">
      <w:pPr>
        <w:spacing w:after="0"/>
      </w:pPr>
    </w:p>
    <w:p w14:paraId="47C68211" w14:textId="77777777" w:rsidR="00AC0590" w:rsidRDefault="00A0444F">
      <w:r>
        <w:t>Podskupina konta 193 Kontinuirani rashodi budućih razdoblja ukinuti su u izvještajnoj godini 2025. sukladno novom Pravilniku o proračunskom računovodstvu i Računskom planu (NN 158/23 i NN 154/24). U prethodnim godinama proračunski korisnici su bili u obvezi evidentiranja plaće zaposlenika za prosinac kao rashode budućih razdoblja, a novim Pravilnikom je određeno da se plaće za prosinac tekuće godine evidentiraju kao rashod tekuće godine. </w:t>
      </w:r>
    </w:p>
    <w:p w14:paraId="2578B093" w14:textId="77777777" w:rsidR="00AC0590" w:rsidRDefault="00AC0590"/>
    <w:p w14:paraId="221ACE8C" w14:textId="77777777" w:rsidR="00AC0590" w:rsidRDefault="00A0444F">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7221FF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728DD9"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B8B87E"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8A7A96"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8DAAE6" w14:textId="77777777" w:rsidR="00AC0590" w:rsidRDefault="00A0444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E234A9" w14:textId="77777777" w:rsidR="00AC0590" w:rsidRDefault="00A0444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C0B21F2" w14:textId="77777777" w:rsidR="00AC0590" w:rsidRDefault="00A0444F">
            <w:pPr>
              <w:keepNext/>
              <w:keepLines/>
              <w:spacing w:after="0" w:line="240" w:lineRule="auto"/>
              <w:jc w:val="center"/>
            </w:pPr>
            <w:r>
              <w:rPr>
                <w:b/>
                <w:sz w:val="18"/>
              </w:rPr>
              <w:t>Indeks (%)</w:t>
            </w:r>
          </w:p>
        </w:tc>
      </w:tr>
      <w:tr w:rsidR="00AC0590" w14:paraId="68F1C838" w14:textId="77777777">
        <w:tblPrEx>
          <w:tblCellMar>
            <w:top w:w="0" w:type="dxa"/>
            <w:bottom w:w="0" w:type="dxa"/>
          </w:tblCellMar>
        </w:tblPrEx>
        <w:trPr>
          <w:cantSplit/>
          <w:trHeight w:val="560"/>
        </w:trPr>
        <w:tc>
          <w:tcPr>
            <w:tcW w:w="700" w:type="dxa"/>
            <w:tcMar>
              <w:top w:w="0" w:type="dxa"/>
              <w:bottom w:w="0" w:type="dxa"/>
            </w:tcMar>
            <w:vAlign w:val="center"/>
          </w:tcPr>
          <w:p w14:paraId="1D589E9B" w14:textId="77777777" w:rsidR="00AC0590" w:rsidRDefault="00A0444F">
            <w:pPr>
              <w:keepNext/>
              <w:keepLines/>
              <w:spacing w:after="0" w:line="240" w:lineRule="auto"/>
            </w:pPr>
            <w:r>
              <w:rPr>
                <w:sz w:val="18"/>
              </w:rPr>
              <w:t>922</w:t>
            </w:r>
          </w:p>
        </w:tc>
        <w:tc>
          <w:tcPr>
            <w:tcW w:w="3180" w:type="dxa"/>
            <w:tcMar>
              <w:top w:w="0" w:type="dxa"/>
              <w:bottom w:w="0" w:type="dxa"/>
            </w:tcMar>
            <w:vAlign w:val="center"/>
          </w:tcPr>
          <w:p w14:paraId="6BC94EFD" w14:textId="77777777" w:rsidR="00AC0590" w:rsidRDefault="00A0444F">
            <w:pPr>
              <w:keepNext/>
              <w:keepLines/>
              <w:spacing w:after="0" w:line="240" w:lineRule="auto"/>
            </w:pPr>
            <w:r>
              <w:rPr>
                <w:sz w:val="18"/>
              </w:rPr>
              <w:t>Rezultat - višak/manjak (šifre 9221-9222)</w:t>
            </w:r>
          </w:p>
        </w:tc>
        <w:tc>
          <w:tcPr>
            <w:tcW w:w="700" w:type="dxa"/>
            <w:tcMar>
              <w:top w:w="0" w:type="dxa"/>
              <w:bottom w:w="0" w:type="dxa"/>
            </w:tcMar>
            <w:vAlign w:val="center"/>
          </w:tcPr>
          <w:p w14:paraId="24E81FF8" w14:textId="77777777" w:rsidR="00AC0590" w:rsidRDefault="00A0444F">
            <w:pPr>
              <w:keepNext/>
              <w:keepLines/>
              <w:spacing w:after="0" w:line="240" w:lineRule="auto"/>
            </w:pPr>
            <w:r>
              <w:rPr>
                <w:sz w:val="18"/>
              </w:rPr>
              <w:t>922</w:t>
            </w:r>
          </w:p>
        </w:tc>
        <w:tc>
          <w:tcPr>
            <w:tcW w:w="1860" w:type="dxa"/>
            <w:tcMar>
              <w:top w:w="0" w:type="dxa"/>
              <w:bottom w:w="0" w:type="dxa"/>
            </w:tcMar>
            <w:vAlign w:val="center"/>
          </w:tcPr>
          <w:p w14:paraId="781F41D6" w14:textId="77777777" w:rsidR="00AC0590" w:rsidRDefault="00A0444F">
            <w:pPr>
              <w:keepNext/>
              <w:keepLines/>
              <w:spacing w:after="0" w:line="240" w:lineRule="auto"/>
              <w:jc w:val="right"/>
            </w:pPr>
            <w:r>
              <w:rPr>
                <w:sz w:val="18"/>
              </w:rPr>
              <w:t>893.311,31</w:t>
            </w:r>
          </w:p>
        </w:tc>
        <w:tc>
          <w:tcPr>
            <w:tcW w:w="1860" w:type="dxa"/>
            <w:tcMar>
              <w:top w:w="0" w:type="dxa"/>
              <w:bottom w:w="0" w:type="dxa"/>
            </w:tcMar>
            <w:vAlign w:val="center"/>
          </w:tcPr>
          <w:p w14:paraId="622D994A" w14:textId="77777777" w:rsidR="00AC0590" w:rsidRDefault="00A0444F">
            <w:pPr>
              <w:keepNext/>
              <w:keepLines/>
              <w:spacing w:after="0" w:line="240" w:lineRule="auto"/>
              <w:jc w:val="right"/>
            </w:pPr>
            <w:r>
              <w:rPr>
                <w:sz w:val="18"/>
              </w:rPr>
              <w:t>694.583,87</w:t>
            </w:r>
          </w:p>
        </w:tc>
        <w:tc>
          <w:tcPr>
            <w:tcW w:w="700" w:type="dxa"/>
            <w:tcMar>
              <w:top w:w="0" w:type="dxa"/>
              <w:bottom w:w="0" w:type="dxa"/>
            </w:tcMar>
            <w:vAlign w:val="center"/>
          </w:tcPr>
          <w:p w14:paraId="0A5E911D" w14:textId="77777777" w:rsidR="00AC0590" w:rsidRDefault="00A0444F">
            <w:pPr>
              <w:keepNext/>
              <w:keepLines/>
              <w:spacing w:after="0" w:line="240" w:lineRule="auto"/>
              <w:jc w:val="right"/>
            </w:pPr>
            <w:r>
              <w:rPr>
                <w:sz w:val="18"/>
              </w:rPr>
              <w:t>77,8</w:t>
            </w:r>
          </w:p>
        </w:tc>
      </w:tr>
    </w:tbl>
    <w:p w14:paraId="1E9AFF83" w14:textId="77777777" w:rsidR="00AC0590" w:rsidRDefault="00AC0590">
      <w:pPr>
        <w:spacing w:after="0"/>
      </w:pPr>
    </w:p>
    <w:p w14:paraId="3B48FF09" w14:textId="77777777" w:rsidR="00AC0590" w:rsidRDefault="00A0444F">
      <w:r>
        <w:t>U odnosu na dan Bilance 31.12.2014. godine, rezultat poslovanja na dan 31.12.2025. godine je manji za 198.727,44 eura. Razlog takvom smanjenju je novo pravilo evidentiranja rashoda za plaće zaposlenika. Plaće zaposlenika se više neće evidentirati kao rashod u mjesecu kad je isplaćena već kao rashod u mjesecu za koji je isplaćena (novi  Pravilnik o proračunskom računovodstvu i Računskom planu, NN 158/23 i NN 154/24).</w:t>
      </w:r>
    </w:p>
    <w:p w14:paraId="7A6CC9D1" w14:textId="77777777" w:rsidR="00AC0590" w:rsidRDefault="00A0444F">
      <w:r>
        <w:t>2025. godina je prijelazna godina u promjeni načina evidentiranja plaća zaposlenika u kojoj rashode za plaće zaposlenika čini 13 plaća što je povećalo ukupne rashode  za 187.941,05 eura. Taj iznos je znatno umanjio rezultat poslovanja koji će se u siječnju 2026. godine izravnati evidentiranjem plaće za prosinac 2025. godine na način da se zatvore obveze za plaće za prosinac 2025. godine te evidentirati prihod iz proračunskih sredstava u visini isplaćene plaće za prosinac 2025. godine.</w:t>
      </w:r>
    </w:p>
    <w:p w14:paraId="3A87570E" w14:textId="77777777" w:rsidR="00AC0590" w:rsidRDefault="00A0444F">
      <w:r>
        <w:t> </w:t>
      </w:r>
    </w:p>
    <w:p w14:paraId="75237EF0" w14:textId="77777777" w:rsidR="00AC0590" w:rsidRDefault="00AC0590"/>
    <w:p w14:paraId="6DC9A8A2" w14:textId="77777777" w:rsidR="00AC0590" w:rsidRDefault="00A0444F">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602BF1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573AF9"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7E407D"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7CFA1E"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940A4A" w14:textId="77777777" w:rsidR="00AC0590" w:rsidRDefault="00A0444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5BBE54" w14:textId="77777777" w:rsidR="00AC0590" w:rsidRDefault="00A0444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0A189AF" w14:textId="77777777" w:rsidR="00AC0590" w:rsidRDefault="00A0444F">
            <w:pPr>
              <w:keepNext/>
              <w:keepLines/>
              <w:spacing w:after="0" w:line="240" w:lineRule="auto"/>
              <w:jc w:val="center"/>
            </w:pPr>
            <w:r>
              <w:rPr>
                <w:b/>
                <w:sz w:val="18"/>
              </w:rPr>
              <w:t>Indeks (%)</w:t>
            </w:r>
          </w:p>
        </w:tc>
      </w:tr>
      <w:tr w:rsidR="00AC0590" w14:paraId="62C5406A" w14:textId="77777777">
        <w:tblPrEx>
          <w:tblCellMar>
            <w:top w:w="0" w:type="dxa"/>
            <w:bottom w:w="0" w:type="dxa"/>
          </w:tblCellMar>
        </w:tblPrEx>
        <w:trPr>
          <w:cantSplit/>
          <w:trHeight w:val="560"/>
        </w:trPr>
        <w:tc>
          <w:tcPr>
            <w:tcW w:w="700" w:type="dxa"/>
            <w:tcMar>
              <w:top w:w="0" w:type="dxa"/>
              <w:bottom w:w="0" w:type="dxa"/>
            </w:tcMar>
            <w:vAlign w:val="center"/>
          </w:tcPr>
          <w:p w14:paraId="10DA40FD" w14:textId="77777777" w:rsidR="00AC0590" w:rsidRDefault="00A0444F">
            <w:pPr>
              <w:keepNext/>
              <w:keepLines/>
              <w:spacing w:after="0" w:line="240" w:lineRule="auto"/>
            </w:pPr>
            <w:r>
              <w:rPr>
                <w:sz w:val="18"/>
              </w:rPr>
              <w:t>9632</w:t>
            </w:r>
          </w:p>
        </w:tc>
        <w:tc>
          <w:tcPr>
            <w:tcW w:w="3180" w:type="dxa"/>
            <w:tcMar>
              <w:top w:w="0" w:type="dxa"/>
              <w:bottom w:w="0" w:type="dxa"/>
            </w:tcMar>
            <w:vAlign w:val="center"/>
          </w:tcPr>
          <w:p w14:paraId="1FFBE196" w14:textId="77777777" w:rsidR="00AC0590" w:rsidRDefault="00A0444F">
            <w:pPr>
              <w:keepNext/>
              <w:keepLines/>
              <w:spacing w:after="0" w:line="240" w:lineRule="auto"/>
            </w:pPr>
            <w:r>
              <w:rPr>
                <w:sz w:val="18"/>
              </w:rPr>
              <w:t>Pomoći od međunarodnih organizacija te institucija i tijela EU</w:t>
            </w:r>
          </w:p>
        </w:tc>
        <w:tc>
          <w:tcPr>
            <w:tcW w:w="700" w:type="dxa"/>
            <w:tcMar>
              <w:top w:w="0" w:type="dxa"/>
              <w:bottom w:w="0" w:type="dxa"/>
            </w:tcMar>
            <w:vAlign w:val="center"/>
          </w:tcPr>
          <w:p w14:paraId="1D09E966" w14:textId="77777777" w:rsidR="00AC0590" w:rsidRDefault="00A0444F">
            <w:pPr>
              <w:keepNext/>
              <w:keepLines/>
              <w:spacing w:after="0" w:line="240" w:lineRule="auto"/>
            </w:pPr>
            <w:r>
              <w:rPr>
                <w:sz w:val="18"/>
              </w:rPr>
              <w:t>9632</w:t>
            </w:r>
          </w:p>
        </w:tc>
        <w:tc>
          <w:tcPr>
            <w:tcW w:w="1860" w:type="dxa"/>
            <w:tcMar>
              <w:top w:w="0" w:type="dxa"/>
              <w:bottom w:w="0" w:type="dxa"/>
            </w:tcMar>
            <w:vAlign w:val="center"/>
          </w:tcPr>
          <w:p w14:paraId="204BA07C" w14:textId="77777777" w:rsidR="00AC0590" w:rsidRDefault="00A0444F">
            <w:pPr>
              <w:keepNext/>
              <w:keepLines/>
              <w:spacing w:after="0" w:line="240" w:lineRule="auto"/>
              <w:jc w:val="right"/>
            </w:pPr>
            <w:r>
              <w:rPr>
                <w:sz w:val="18"/>
              </w:rPr>
              <w:t>0,00</w:t>
            </w:r>
          </w:p>
        </w:tc>
        <w:tc>
          <w:tcPr>
            <w:tcW w:w="1860" w:type="dxa"/>
            <w:tcMar>
              <w:top w:w="0" w:type="dxa"/>
              <w:bottom w:w="0" w:type="dxa"/>
            </w:tcMar>
            <w:vAlign w:val="center"/>
          </w:tcPr>
          <w:p w14:paraId="105871E4" w14:textId="77777777" w:rsidR="00AC0590" w:rsidRDefault="00A0444F">
            <w:pPr>
              <w:keepNext/>
              <w:keepLines/>
              <w:spacing w:after="0" w:line="240" w:lineRule="auto"/>
              <w:jc w:val="right"/>
            </w:pPr>
            <w:r>
              <w:rPr>
                <w:sz w:val="18"/>
              </w:rPr>
              <w:t>4.908,72</w:t>
            </w:r>
          </w:p>
        </w:tc>
        <w:tc>
          <w:tcPr>
            <w:tcW w:w="700" w:type="dxa"/>
            <w:tcMar>
              <w:top w:w="0" w:type="dxa"/>
              <w:bottom w:w="0" w:type="dxa"/>
            </w:tcMar>
            <w:vAlign w:val="center"/>
          </w:tcPr>
          <w:p w14:paraId="2C15FE30" w14:textId="77777777" w:rsidR="00AC0590" w:rsidRDefault="00A0444F">
            <w:pPr>
              <w:keepNext/>
              <w:keepLines/>
              <w:spacing w:after="0" w:line="240" w:lineRule="auto"/>
              <w:jc w:val="right"/>
            </w:pPr>
            <w:r>
              <w:rPr>
                <w:sz w:val="18"/>
              </w:rPr>
              <w:t>-</w:t>
            </w:r>
          </w:p>
        </w:tc>
      </w:tr>
    </w:tbl>
    <w:p w14:paraId="44451F90" w14:textId="77777777" w:rsidR="00AC0590" w:rsidRDefault="00AC0590">
      <w:pPr>
        <w:spacing w:after="0"/>
      </w:pPr>
    </w:p>
    <w:p w14:paraId="2AD8B739" w14:textId="77777777" w:rsidR="00AC0590" w:rsidRDefault="00A0444F">
      <w:r>
        <w:lastRenderedPageBreak/>
        <w:t>Obračunata potraživanja za pomoći od međunarodnih organizacija te institucija i tijela EU u 2025. godini odnose se na potraživanja od Europske komisije na projektu Policy Answers. Ugovorena sredstva na projektu iznose 32.726,25 eura, ukupno uplaćena sredstva iznose 27.817,53 eura. Razlika između ugovorenih i  uplaćenih sredstava iznose 4.908,72 eura. Kroz periodične izvještaje sredstva su odobrena, ali nisu uplaćena. </w:t>
      </w:r>
    </w:p>
    <w:p w14:paraId="56F9CC5D" w14:textId="77777777" w:rsidR="00AC0590" w:rsidRDefault="00AC0590"/>
    <w:p w14:paraId="4821F0A3" w14:textId="77777777" w:rsidR="00AC0590" w:rsidRDefault="00A0444F">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44978F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1989C9"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C7C56D"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EDC588"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BFD190" w14:textId="77777777" w:rsidR="00AC0590" w:rsidRDefault="00A0444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D77560" w14:textId="77777777" w:rsidR="00AC0590" w:rsidRDefault="00A0444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BECBA7" w14:textId="77777777" w:rsidR="00AC0590" w:rsidRDefault="00A0444F">
            <w:pPr>
              <w:keepNext/>
              <w:keepLines/>
              <w:spacing w:after="0" w:line="240" w:lineRule="auto"/>
              <w:jc w:val="center"/>
            </w:pPr>
            <w:r>
              <w:rPr>
                <w:b/>
                <w:sz w:val="18"/>
              </w:rPr>
              <w:t>Indeks (%)</w:t>
            </w:r>
          </w:p>
        </w:tc>
      </w:tr>
      <w:tr w:rsidR="00AC0590" w14:paraId="213072EA" w14:textId="77777777">
        <w:tblPrEx>
          <w:tblCellMar>
            <w:top w:w="0" w:type="dxa"/>
            <w:bottom w:w="0" w:type="dxa"/>
          </w:tblCellMar>
        </w:tblPrEx>
        <w:trPr>
          <w:cantSplit/>
          <w:trHeight w:val="560"/>
        </w:trPr>
        <w:tc>
          <w:tcPr>
            <w:tcW w:w="700" w:type="dxa"/>
            <w:tcMar>
              <w:top w:w="0" w:type="dxa"/>
              <w:bottom w:w="0" w:type="dxa"/>
            </w:tcMar>
            <w:vAlign w:val="center"/>
          </w:tcPr>
          <w:p w14:paraId="05598C3A" w14:textId="77777777" w:rsidR="00AC0590" w:rsidRDefault="00A0444F">
            <w:pPr>
              <w:keepNext/>
              <w:keepLines/>
              <w:spacing w:after="0" w:line="240" w:lineRule="auto"/>
            </w:pPr>
            <w:r>
              <w:rPr>
                <w:sz w:val="18"/>
              </w:rPr>
              <w:t>966</w:t>
            </w:r>
          </w:p>
        </w:tc>
        <w:tc>
          <w:tcPr>
            <w:tcW w:w="3180" w:type="dxa"/>
            <w:tcMar>
              <w:top w:w="0" w:type="dxa"/>
              <w:bottom w:w="0" w:type="dxa"/>
            </w:tcMar>
            <w:vAlign w:val="center"/>
          </w:tcPr>
          <w:p w14:paraId="57652DE3" w14:textId="77777777" w:rsidR="00AC0590" w:rsidRDefault="00A0444F">
            <w:pPr>
              <w:keepNext/>
              <w:keepLines/>
              <w:spacing w:after="0" w:line="240" w:lineRule="auto"/>
            </w:pPr>
            <w:r>
              <w:rPr>
                <w:sz w:val="18"/>
              </w:rPr>
              <w:t>Obračunati ostali prihodi</w:t>
            </w:r>
          </w:p>
        </w:tc>
        <w:tc>
          <w:tcPr>
            <w:tcW w:w="700" w:type="dxa"/>
            <w:tcMar>
              <w:top w:w="0" w:type="dxa"/>
              <w:bottom w:w="0" w:type="dxa"/>
            </w:tcMar>
            <w:vAlign w:val="center"/>
          </w:tcPr>
          <w:p w14:paraId="5F9E4CBB" w14:textId="77777777" w:rsidR="00AC0590" w:rsidRDefault="00A0444F">
            <w:pPr>
              <w:keepNext/>
              <w:keepLines/>
              <w:spacing w:after="0" w:line="240" w:lineRule="auto"/>
            </w:pPr>
            <w:r>
              <w:rPr>
                <w:sz w:val="18"/>
              </w:rPr>
              <w:t>966</w:t>
            </w:r>
          </w:p>
        </w:tc>
        <w:tc>
          <w:tcPr>
            <w:tcW w:w="1860" w:type="dxa"/>
            <w:tcMar>
              <w:top w:w="0" w:type="dxa"/>
              <w:bottom w:w="0" w:type="dxa"/>
            </w:tcMar>
            <w:vAlign w:val="center"/>
          </w:tcPr>
          <w:p w14:paraId="56F29805" w14:textId="77777777" w:rsidR="00AC0590" w:rsidRDefault="00A0444F">
            <w:pPr>
              <w:keepNext/>
              <w:keepLines/>
              <w:spacing w:after="0" w:line="240" w:lineRule="auto"/>
              <w:jc w:val="right"/>
            </w:pPr>
            <w:r>
              <w:rPr>
                <w:sz w:val="18"/>
              </w:rPr>
              <w:t>375,67</w:t>
            </w:r>
          </w:p>
        </w:tc>
        <w:tc>
          <w:tcPr>
            <w:tcW w:w="1860" w:type="dxa"/>
            <w:tcMar>
              <w:top w:w="0" w:type="dxa"/>
              <w:bottom w:w="0" w:type="dxa"/>
            </w:tcMar>
            <w:vAlign w:val="center"/>
          </w:tcPr>
          <w:p w14:paraId="33BEDBD9" w14:textId="77777777" w:rsidR="00AC0590" w:rsidRDefault="00A0444F">
            <w:pPr>
              <w:keepNext/>
              <w:keepLines/>
              <w:spacing w:after="0" w:line="240" w:lineRule="auto"/>
              <w:jc w:val="right"/>
            </w:pPr>
            <w:r>
              <w:rPr>
                <w:sz w:val="18"/>
              </w:rPr>
              <w:t>2.812,58</w:t>
            </w:r>
          </w:p>
        </w:tc>
        <w:tc>
          <w:tcPr>
            <w:tcW w:w="700" w:type="dxa"/>
            <w:tcMar>
              <w:top w:w="0" w:type="dxa"/>
              <w:bottom w:w="0" w:type="dxa"/>
            </w:tcMar>
            <w:vAlign w:val="center"/>
          </w:tcPr>
          <w:p w14:paraId="3C04DA1E" w14:textId="77777777" w:rsidR="00AC0590" w:rsidRDefault="00A0444F">
            <w:pPr>
              <w:keepNext/>
              <w:keepLines/>
              <w:spacing w:after="0" w:line="240" w:lineRule="auto"/>
              <w:jc w:val="right"/>
            </w:pPr>
            <w:r>
              <w:rPr>
                <w:sz w:val="18"/>
              </w:rPr>
              <w:t>748,7</w:t>
            </w:r>
          </w:p>
        </w:tc>
      </w:tr>
    </w:tbl>
    <w:p w14:paraId="5AB52F75" w14:textId="77777777" w:rsidR="00AC0590" w:rsidRDefault="00AC0590">
      <w:pPr>
        <w:spacing w:after="0"/>
      </w:pPr>
    </w:p>
    <w:p w14:paraId="73EA7B09" w14:textId="77777777" w:rsidR="00AC0590" w:rsidRDefault="00A0444F">
      <w:r>
        <w:t>U 2025. godini Ekonomski institut, Zagreb je izdao jedan račun krajem prosinca za obavljene usluge na jednom tržišnom projektu, što je uvećalo obračunata potraživanja za prihode od pruženih usluga.</w:t>
      </w:r>
    </w:p>
    <w:p w14:paraId="057EF8D1" w14:textId="77777777" w:rsidR="00AC0590" w:rsidRDefault="00AC0590"/>
    <w:p w14:paraId="731C16CE" w14:textId="77777777" w:rsidR="00AC0590" w:rsidRDefault="00A0444F">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2CAB70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A3D579"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414785"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617482"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BF8C1A" w14:textId="77777777" w:rsidR="00AC0590" w:rsidRDefault="00A0444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6E8900" w14:textId="77777777" w:rsidR="00AC0590" w:rsidRDefault="00A0444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8AB0BF" w14:textId="77777777" w:rsidR="00AC0590" w:rsidRDefault="00A0444F">
            <w:pPr>
              <w:keepNext/>
              <w:keepLines/>
              <w:spacing w:after="0" w:line="240" w:lineRule="auto"/>
              <w:jc w:val="center"/>
            </w:pPr>
            <w:r>
              <w:rPr>
                <w:b/>
                <w:sz w:val="18"/>
              </w:rPr>
              <w:t>Indeks (%)</w:t>
            </w:r>
          </w:p>
        </w:tc>
      </w:tr>
      <w:tr w:rsidR="00AC0590" w14:paraId="38B79B52" w14:textId="77777777">
        <w:tblPrEx>
          <w:tblCellMar>
            <w:top w:w="0" w:type="dxa"/>
            <w:bottom w:w="0" w:type="dxa"/>
          </w:tblCellMar>
        </w:tblPrEx>
        <w:trPr>
          <w:cantSplit/>
          <w:trHeight w:val="560"/>
        </w:trPr>
        <w:tc>
          <w:tcPr>
            <w:tcW w:w="700" w:type="dxa"/>
            <w:tcMar>
              <w:top w:w="0" w:type="dxa"/>
              <w:bottom w:w="0" w:type="dxa"/>
            </w:tcMar>
            <w:vAlign w:val="center"/>
          </w:tcPr>
          <w:p w14:paraId="4815DA8D" w14:textId="77777777" w:rsidR="00AC0590" w:rsidRDefault="00A0444F">
            <w:pPr>
              <w:keepNext/>
              <w:keepLines/>
              <w:spacing w:after="0" w:line="240" w:lineRule="auto"/>
            </w:pPr>
            <w:r>
              <w:rPr>
                <w:sz w:val="18"/>
              </w:rPr>
              <w:t>991</w:t>
            </w:r>
          </w:p>
        </w:tc>
        <w:tc>
          <w:tcPr>
            <w:tcW w:w="3180" w:type="dxa"/>
            <w:tcMar>
              <w:top w:w="0" w:type="dxa"/>
              <w:bottom w:w="0" w:type="dxa"/>
            </w:tcMar>
            <w:vAlign w:val="center"/>
          </w:tcPr>
          <w:p w14:paraId="096E2E44" w14:textId="77777777" w:rsidR="00AC0590" w:rsidRDefault="00A0444F">
            <w:pPr>
              <w:keepNext/>
              <w:keepLines/>
              <w:spacing w:after="0" w:line="240" w:lineRule="auto"/>
            </w:pPr>
            <w:r>
              <w:rPr>
                <w:sz w:val="18"/>
              </w:rPr>
              <w:t>Izvanbilančni zapisi - aktiva (šifra 996)</w:t>
            </w:r>
          </w:p>
        </w:tc>
        <w:tc>
          <w:tcPr>
            <w:tcW w:w="700" w:type="dxa"/>
            <w:tcMar>
              <w:top w:w="0" w:type="dxa"/>
              <w:bottom w:w="0" w:type="dxa"/>
            </w:tcMar>
            <w:vAlign w:val="center"/>
          </w:tcPr>
          <w:p w14:paraId="62F18E6A" w14:textId="77777777" w:rsidR="00AC0590" w:rsidRDefault="00A0444F">
            <w:pPr>
              <w:keepNext/>
              <w:keepLines/>
              <w:spacing w:after="0" w:line="240" w:lineRule="auto"/>
            </w:pPr>
            <w:r>
              <w:rPr>
                <w:sz w:val="18"/>
              </w:rPr>
              <w:t>991</w:t>
            </w:r>
          </w:p>
        </w:tc>
        <w:tc>
          <w:tcPr>
            <w:tcW w:w="1860" w:type="dxa"/>
            <w:tcMar>
              <w:top w:w="0" w:type="dxa"/>
              <w:bottom w:w="0" w:type="dxa"/>
            </w:tcMar>
            <w:vAlign w:val="center"/>
          </w:tcPr>
          <w:p w14:paraId="67F15CAF" w14:textId="77777777" w:rsidR="00AC0590" w:rsidRDefault="00A0444F">
            <w:pPr>
              <w:keepNext/>
              <w:keepLines/>
              <w:spacing w:after="0" w:line="240" w:lineRule="auto"/>
              <w:jc w:val="right"/>
            </w:pPr>
            <w:r>
              <w:rPr>
                <w:sz w:val="18"/>
              </w:rPr>
              <w:t>130.657,15</w:t>
            </w:r>
          </w:p>
        </w:tc>
        <w:tc>
          <w:tcPr>
            <w:tcW w:w="1860" w:type="dxa"/>
            <w:tcMar>
              <w:top w:w="0" w:type="dxa"/>
              <w:bottom w:w="0" w:type="dxa"/>
            </w:tcMar>
            <w:vAlign w:val="center"/>
          </w:tcPr>
          <w:p w14:paraId="317DA028" w14:textId="77777777" w:rsidR="00AC0590" w:rsidRDefault="00A0444F">
            <w:pPr>
              <w:keepNext/>
              <w:keepLines/>
              <w:spacing w:after="0" w:line="240" w:lineRule="auto"/>
              <w:jc w:val="right"/>
            </w:pPr>
            <w:r>
              <w:rPr>
                <w:sz w:val="18"/>
              </w:rPr>
              <w:t>240.154,89</w:t>
            </w:r>
          </w:p>
        </w:tc>
        <w:tc>
          <w:tcPr>
            <w:tcW w:w="700" w:type="dxa"/>
            <w:tcMar>
              <w:top w:w="0" w:type="dxa"/>
              <w:bottom w:w="0" w:type="dxa"/>
            </w:tcMar>
            <w:vAlign w:val="center"/>
          </w:tcPr>
          <w:p w14:paraId="3B75FEAA" w14:textId="77777777" w:rsidR="00AC0590" w:rsidRDefault="00A0444F">
            <w:pPr>
              <w:keepNext/>
              <w:keepLines/>
              <w:spacing w:after="0" w:line="240" w:lineRule="auto"/>
              <w:jc w:val="right"/>
            </w:pPr>
            <w:r>
              <w:rPr>
                <w:sz w:val="18"/>
              </w:rPr>
              <w:t>183,8</w:t>
            </w:r>
          </w:p>
        </w:tc>
      </w:tr>
    </w:tbl>
    <w:p w14:paraId="76CE7147" w14:textId="77777777" w:rsidR="00AC0590" w:rsidRDefault="00AC0590">
      <w:pPr>
        <w:spacing w:after="0"/>
      </w:pPr>
    </w:p>
    <w:p w14:paraId="68DC9E7C" w14:textId="77777777" w:rsidR="00AC0590" w:rsidRDefault="00A0444F">
      <w:r>
        <w:t>Vanbilančni zapisi odnose se na zadužnicu po ugovoru o kreditu s HBOR-om, sudske sporove te vanbilančne evidencije vezane uz ugovore o dodijeljenim bespovratnim sredstvima iz EU fondova.</w:t>
      </w:r>
    </w:p>
    <w:p w14:paraId="72B8F840" w14:textId="77777777" w:rsidR="00AC0590" w:rsidRDefault="00A0444F">
      <w:r>
        <w:t>Zadužnica uz ugovor o kreditu s HBOR-om iz 2013. godine koja je izdana u vrijednosti kredita s pripadajućim kamatama u iznosu od 113.351,11 eura i uz priloženu bjanko mjenicu bez protesta. Dano jamstvo po dugoročnom kreditu vrijedi do datuma kad dospijeva zadnja rata kredita 31.03.2028. godine. Preostalo dugovanje za glavnicu kredita iznosi 13.269,40 eura, što je znatno manja svota od vrijednosti jamstva koje obuhvaća cjelokupni iznos kredita s pripadajućim kamatama. </w:t>
      </w:r>
    </w:p>
    <w:p w14:paraId="3D189D18" w14:textId="77777777" w:rsidR="00AC0590" w:rsidRDefault="00A0444F">
      <w:r>
        <w:t>Sudski sporovi se odnose na tužbe zaposlenika vezane uz neisplatu razlike plaće u razdoblju od prosinca 2015. godine do siječnja 2017. godine. Zaprimljeno je tijekom 2021. i 2022. godine 15 tužbi od kojih je 15 presuda u potpunosti plaćeno tijekom 2022., 2023. i 2024. godine. Za dvije tužbe očekujemo pravomoćne presude, a za predmet jedne tužbe očekujemo potencijalne obveze za troškove sudskih pristojbi u procijenjenom iznosu od 100,00 eura.</w:t>
      </w:r>
    </w:p>
    <w:p w14:paraId="744F86A5" w14:textId="77777777" w:rsidR="00AC0590" w:rsidRDefault="00A0444F">
      <w:r>
        <w:t>Ekonomski institut, Zagreb provodi projektne aktivnosti vezane uz dva ugovora po kojima se projekti financiraju iz EU sredstava.</w:t>
      </w:r>
    </w:p>
    <w:p w14:paraId="29ED5B7C" w14:textId="77777777" w:rsidR="00AC0590" w:rsidRDefault="00A0444F">
      <w:r>
        <w:lastRenderedPageBreak/>
        <w:t xml:space="preserve">Ugovorena sredstva na projektu Policy Answers (izvor financiranja  </w:t>
      </w:r>
      <w:r>
        <w:rPr>
          <w:i/>
        </w:rPr>
        <w:t>510 Projekti Europske unije</w:t>
      </w:r>
      <w:r>
        <w:t>) iznose 32.726,25 eura, ukupno uplaćena sredstva iznose 27.817,53 eura. Razlika između ugovorenih i  uplaćenih sredstava iznose 4.908,72 eura. Razliku između ugovorenih i uplaćenih sredstava smo evidentirali u vanbilančnoj evidenciji kao potraživanja po ugovorima o dodijeljenim bespovratnim sredstvima iz EU fondova.</w:t>
      </w:r>
    </w:p>
    <w:p w14:paraId="11DB5B1F" w14:textId="77777777" w:rsidR="00AC0590" w:rsidRDefault="00A0444F">
      <w:r>
        <w:t>Programski ugovor za razdoblje 2024.-2027. godine sklopljen je s Ministarstvom znanosti, obrazovanja i mladih u ukupnom iznosu za sve četiri godine financiranja od 10.099.149,27 eura. Dio navedenih ugovornih sredstava odnosi se na sredstva Mehanizma za oporavak i otpornost (izvor financiranja pod oznakom 581) u ukupnom iznosu od 577.636,69 eura. Razlika između ugovorenih sredstava iz programa Mehanizma za oporavak i otpornost (577.636,69 eura) i do sad prenesenih sredstava od strane nadležnog ministarstva (</w:t>
      </w:r>
      <w:r>
        <w:t>455.841,63 eura) iznosi 121.795,06 eura. Iznos od 121.795,06 eura je iznos koji smo evidentirali u vanbilančnoj evidenciji kao potraživanja po ugovorima o dodijeljenim bespovratnim sredstvima iz EU fondova.</w:t>
      </w:r>
    </w:p>
    <w:p w14:paraId="27437B25" w14:textId="77777777" w:rsidR="00AC0590" w:rsidRDefault="00AC0590"/>
    <w:p w14:paraId="62D80DD6" w14:textId="77777777" w:rsidR="00AC0590" w:rsidRDefault="00A0444F">
      <w:pPr>
        <w:keepNext/>
        <w:spacing w:line="240" w:lineRule="auto"/>
        <w:jc w:val="center"/>
      </w:pPr>
      <w:r>
        <w:rPr>
          <w:b/>
          <w:sz w:val="28"/>
        </w:rPr>
        <w:t>Promjene u vrijednosti i obujmu imovine i obveza</w:t>
      </w:r>
    </w:p>
    <w:p w14:paraId="1597AAF4" w14:textId="77777777" w:rsidR="00AC0590" w:rsidRDefault="00A0444F">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68AD95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860ECE"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F2EF92"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DD7BE4"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E6E173" w14:textId="77777777" w:rsidR="00AC0590" w:rsidRDefault="00A0444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063C9ED" w14:textId="77777777" w:rsidR="00AC0590" w:rsidRDefault="00A0444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F465813" w14:textId="77777777" w:rsidR="00AC0590" w:rsidRDefault="00A0444F">
            <w:pPr>
              <w:keepNext/>
              <w:keepLines/>
              <w:spacing w:after="0" w:line="240" w:lineRule="auto"/>
              <w:jc w:val="center"/>
            </w:pPr>
            <w:r>
              <w:rPr>
                <w:b/>
                <w:sz w:val="18"/>
              </w:rPr>
              <w:t>Indeks (%)</w:t>
            </w:r>
          </w:p>
        </w:tc>
      </w:tr>
      <w:tr w:rsidR="00AC0590" w14:paraId="259B54AE" w14:textId="77777777">
        <w:tblPrEx>
          <w:tblCellMar>
            <w:top w:w="0" w:type="dxa"/>
            <w:bottom w:w="0" w:type="dxa"/>
          </w:tblCellMar>
        </w:tblPrEx>
        <w:trPr>
          <w:cantSplit/>
          <w:trHeight w:val="560"/>
        </w:trPr>
        <w:tc>
          <w:tcPr>
            <w:tcW w:w="700" w:type="dxa"/>
            <w:tcMar>
              <w:top w:w="0" w:type="dxa"/>
              <w:bottom w:w="0" w:type="dxa"/>
            </w:tcMar>
            <w:vAlign w:val="center"/>
          </w:tcPr>
          <w:p w14:paraId="6651712A" w14:textId="77777777" w:rsidR="00AC0590" w:rsidRDefault="00AC0590">
            <w:pPr>
              <w:keepNext/>
              <w:keepLines/>
              <w:spacing w:after="0" w:line="240" w:lineRule="auto"/>
            </w:pPr>
          </w:p>
        </w:tc>
        <w:tc>
          <w:tcPr>
            <w:tcW w:w="3180" w:type="dxa"/>
            <w:tcMar>
              <w:top w:w="0" w:type="dxa"/>
              <w:bottom w:w="0" w:type="dxa"/>
            </w:tcMar>
            <w:vAlign w:val="center"/>
          </w:tcPr>
          <w:p w14:paraId="5D6F3CE3" w14:textId="77777777" w:rsidR="00AC0590" w:rsidRDefault="00A0444F">
            <w:pPr>
              <w:keepNext/>
              <w:keepLines/>
              <w:spacing w:after="0" w:line="240" w:lineRule="auto"/>
            </w:pPr>
            <w:r>
              <w:rPr>
                <w:sz w:val="18"/>
              </w:rPr>
              <w:t>Promjene u vrijednosti financijske imovine (šifre P009 do P015)</w:t>
            </w:r>
          </w:p>
        </w:tc>
        <w:tc>
          <w:tcPr>
            <w:tcW w:w="700" w:type="dxa"/>
            <w:tcMar>
              <w:top w:w="0" w:type="dxa"/>
              <w:bottom w:w="0" w:type="dxa"/>
            </w:tcMar>
            <w:vAlign w:val="center"/>
          </w:tcPr>
          <w:p w14:paraId="0F7FA822" w14:textId="77777777" w:rsidR="00AC0590" w:rsidRDefault="00A0444F">
            <w:pPr>
              <w:keepNext/>
              <w:keepLines/>
              <w:spacing w:after="0" w:line="240" w:lineRule="auto"/>
            </w:pPr>
            <w:r>
              <w:rPr>
                <w:sz w:val="18"/>
              </w:rPr>
              <w:t>P008</w:t>
            </w:r>
          </w:p>
        </w:tc>
        <w:tc>
          <w:tcPr>
            <w:tcW w:w="1860" w:type="dxa"/>
            <w:tcMar>
              <w:top w:w="0" w:type="dxa"/>
              <w:bottom w:w="0" w:type="dxa"/>
            </w:tcMar>
            <w:vAlign w:val="center"/>
          </w:tcPr>
          <w:p w14:paraId="2F61E7C2" w14:textId="77777777" w:rsidR="00AC0590" w:rsidRDefault="00A0444F">
            <w:pPr>
              <w:keepNext/>
              <w:keepLines/>
              <w:spacing w:after="0" w:line="240" w:lineRule="auto"/>
              <w:jc w:val="right"/>
            </w:pPr>
            <w:r>
              <w:rPr>
                <w:sz w:val="18"/>
              </w:rPr>
              <w:t>64,78</w:t>
            </w:r>
          </w:p>
        </w:tc>
        <w:tc>
          <w:tcPr>
            <w:tcW w:w="1860" w:type="dxa"/>
            <w:tcMar>
              <w:top w:w="0" w:type="dxa"/>
              <w:bottom w:w="0" w:type="dxa"/>
            </w:tcMar>
            <w:vAlign w:val="center"/>
          </w:tcPr>
          <w:p w14:paraId="5A04DB49" w14:textId="77777777" w:rsidR="00AC0590" w:rsidRDefault="00A0444F">
            <w:pPr>
              <w:keepNext/>
              <w:keepLines/>
              <w:spacing w:after="0" w:line="240" w:lineRule="auto"/>
              <w:jc w:val="right"/>
            </w:pPr>
            <w:r>
              <w:rPr>
                <w:sz w:val="18"/>
              </w:rPr>
              <w:t>0,00</w:t>
            </w:r>
          </w:p>
        </w:tc>
        <w:tc>
          <w:tcPr>
            <w:tcW w:w="700" w:type="dxa"/>
            <w:tcMar>
              <w:top w:w="0" w:type="dxa"/>
              <w:bottom w:w="0" w:type="dxa"/>
            </w:tcMar>
            <w:vAlign w:val="center"/>
          </w:tcPr>
          <w:p w14:paraId="075D693F" w14:textId="77777777" w:rsidR="00AC0590" w:rsidRDefault="00A0444F">
            <w:pPr>
              <w:keepNext/>
              <w:keepLines/>
              <w:spacing w:after="0" w:line="240" w:lineRule="auto"/>
              <w:jc w:val="right"/>
            </w:pPr>
            <w:r>
              <w:rPr>
                <w:sz w:val="18"/>
              </w:rPr>
              <w:t>0</w:t>
            </w:r>
          </w:p>
        </w:tc>
      </w:tr>
    </w:tbl>
    <w:p w14:paraId="530C52EE" w14:textId="77777777" w:rsidR="00AC0590" w:rsidRDefault="00AC0590">
      <w:pPr>
        <w:spacing w:after="0"/>
      </w:pPr>
    </w:p>
    <w:p w14:paraId="1AD64563" w14:textId="77777777" w:rsidR="00AC0590" w:rsidRDefault="00A0444F">
      <w:r>
        <w:t>Iznos se odnosi na revalorizaciju deviznih iznosa u CHF i USD na poslovnim računima.</w:t>
      </w:r>
    </w:p>
    <w:p w14:paraId="2930A109" w14:textId="77777777" w:rsidR="00AC0590" w:rsidRDefault="00AC0590"/>
    <w:p w14:paraId="499EA757" w14:textId="77777777" w:rsidR="00AC0590" w:rsidRDefault="00A0444F">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0590" w14:paraId="18233B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86A2F9"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2719A6"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0FE46D"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BAEB63" w14:textId="77777777" w:rsidR="00AC0590" w:rsidRDefault="00A0444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6E4FADF" w14:textId="77777777" w:rsidR="00AC0590" w:rsidRDefault="00A0444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97928E8" w14:textId="77777777" w:rsidR="00AC0590" w:rsidRDefault="00A0444F">
            <w:pPr>
              <w:keepNext/>
              <w:keepLines/>
              <w:spacing w:after="0" w:line="240" w:lineRule="auto"/>
              <w:jc w:val="center"/>
            </w:pPr>
            <w:r>
              <w:rPr>
                <w:b/>
                <w:sz w:val="18"/>
              </w:rPr>
              <w:t>Indeks (%)</w:t>
            </w:r>
          </w:p>
        </w:tc>
      </w:tr>
      <w:tr w:rsidR="00AC0590" w14:paraId="25B868CE" w14:textId="77777777">
        <w:tblPrEx>
          <w:tblCellMar>
            <w:top w:w="0" w:type="dxa"/>
            <w:bottom w:w="0" w:type="dxa"/>
          </w:tblCellMar>
        </w:tblPrEx>
        <w:trPr>
          <w:cantSplit/>
          <w:trHeight w:val="560"/>
        </w:trPr>
        <w:tc>
          <w:tcPr>
            <w:tcW w:w="700" w:type="dxa"/>
            <w:tcMar>
              <w:top w:w="0" w:type="dxa"/>
              <w:bottom w:w="0" w:type="dxa"/>
            </w:tcMar>
            <w:vAlign w:val="center"/>
          </w:tcPr>
          <w:p w14:paraId="1AB61FB1" w14:textId="77777777" w:rsidR="00AC0590" w:rsidRDefault="00AC0590">
            <w:pPr>
              <w:keepNext/>
              <w:keepLines/>
              <w:spacing w:after="0" w:line="240" w:lineRule="auto"/>
            </w:pPr>
          </w:p>
        </w:tc>
        <w:tc>
          <w:tcPr>
            <w:tcW w:w="3180" w:type="dxa"/>
            <w:tcMar>
              <w:top w:w="0" w:type="dxa"/>
              <w:bottom w:w="0" w:type="dxa"/>
            </w:tcMar>
            <w:vAlign w:val="center"/>
          </w:tcPr>
          <w:p w14:paraId="57EA7EB9" w14:textId="77777777" w:rsidR="00AC0590" w:rsidRDefault="00A0444F">
            <w:pPr>
              <w:keepNext/>
              <w:keepLines/>
              <w:spacing w:after="0" w:line="240" w:lineRule="auto"/>
            </w:pPr>
            <w:r>
              <w:rPr>
                <w:sz w:val="18"/>
              </w:rPr>
              <w:t>Neproizvedena dugotrajna imovina</w:t>
            </w:r>
          </w:p>
        </w:tc>
        <w:tc>
          <w:tcPr>
            <w:tcW w:w="700" w:type="dxa"/>
            <w:tcMar>
              <w:top w:w="0" w:type="dxa"/>
              <w:bottom w:w="0" w:type="dxa"/>
            </w:tcMar>
            <w:vAlign w:val="center"/>
          </w:tcPr>
          <w:p w14:paraId="5A0C6C9A" w14:textId="77777777" w:rsidR="00AC0590" w:rsidRDefault="00A0444F">
            <w:pPr>
              <w:keepNext/>
              <w:keepLines/>
              <w:spacing w:after="0" w:line="240" w:lineRule="auto"/>
            </w:pPr>
            <w:r>
              <w:rPr>
                <w:sz w:val="18"/>
              </w:rPr>
              <w:t>P017</w:t>
            </w:r>
          </w:p>
        </w:tc>
        <w:tc>
          <w:tcPr>
            <w:tcW w:w="1860" w:type="dxa"/>
            <w:tcMar>
              <w:top w:w="0" w:type="dxa"/>
              <w:bottom w:w="0" w:type="dxa"/>
            </w:tcMar>
            <w:vAlign w:val="center"/>
          </w:tcPr>
          <w:p w14:paraId="29AF3147" w14:textId="77777777" w:rsidR="00AC0590" w:rsidRDefault="00A0444F">
            <w:pPr>
              <w:keepNext/>
              <w:keepLines/>
              <w:spacing w:after="0" w:line="240" w:lineRule="auto"/>
              <w:jc w:val="right"/>
            </w:pPr>
            <w:r>
              <w:rPr>
                <w:sz w:val="18"/>
              </w:rPr>
              <w:t>0,00</w:t>
            </w:r>
          </w:p>
        </w:tc>
        <w:tc>
          <w:tcPr>
            <w:tcW w:w="1860" w:type="dxa"/>
            <w:tcMar>
              <w:top w:w="0" w:type="dxa"/>
              <w:bottom w:w="0" w:type="dxa"/>
            </w:tcMar>
            <w:vAlign w:val="center"/>
          </w:tcPr>
          <w:p w14:paraId="410248C2" w14:textId="77777777" w:rsidR="00AC0590" w:rsidRDefault="00A0444F">
            <w:pPr>
              <w:keepNext/>
              <w:keepLines/>
              <w:spacing w:after="0" w:line="240" w:lineRule="auto"/>
              <w:jc w:val="right"/>
            </w:pPr>
            <w:r>
              <w:rPr>
                <w:sz w:val="18"/>
              </w:rPr>
              <w:t>3,81</w:t>
            </w:r>
          </w:p>
        </w:tc>
        <w:tc>
          <w:tcPr>
            <w:tcW w:w="700" w:type="dxa"/>
            <w:tcMar>
              <w:top w:w="0" w:type="dxa"/>
              <w:bottom w:w="0" w:type="dxa"/>
            </w:tcMar>
            <w:vAlign w:val="center"/>
          </w:tcPr>
          <w:p w14:paraId="0FAE1DC3" w14:textId="77777777" w:rsidR="00AC0590" w:rsidRDefault="00A0444F">
            <w:pPr>
              <w:keepNext/>
              <w:keepLines/>
              <w:spacing w:after="0" w:line="240" w:lineRule="auto"/>
              <w:jc w:val="right"/>
            </w:pPr>
            <w:r>
              <w:rPr>
                <w:sz w:val="18"/>
              </w:rPr>
              <w:t>-</w:t>
            </w:r>
          </w:p>
        </w:tc>
      </w:tr>
    </w:tbl>
    <w:p w14:paraId="2E996BB2" w14:textId="77777777" w:rsidR="00AC0590" w:rsidRDefault="00AC0590">
      <w:pPr>
        <w:spacing w:after="0"/>
      </w:pPr>
    </w:p>
    <w:p w14:paraId="4EC562BB" w14:textId="77777777" w:rsidR="00AC0590" w:rsidRDefault="00A0444F">
      <w:r>
        <w:t>Iznos smanjenja neproizvedene dugotrajne imovine odnosi se na neotpisanu vrijednost rashodovane imovine.</w:t>
      </w:r>
    </w:p>
    <w:p w14:paraId="05697C53" w14:textId="77777777" w:rsidR="00AC0590" w:rsidRDefault="00AC0590"/>
    <w:p w14:paraId="3AD32E35" w14:textId="77777777" w:rsidR="00AC0590" w:rsidRDefault="00A0444F">
      <w:pPr>
        <w:keepNext/>
        <w:spacing w:line="240" w:lineRule="auto"/>
        <w:jc w:val="center"/>
      </w:pPr>
      <w:r>
        <w:rPr>
          <w:b/>
          <w:sz w:val="28"/>
        </w:rPr>
        <w:lastRenderedPageBreak/>
        <w:t>Izvještaj o obvezama</w:t>
      </w:r>
    </w:p>
    <w:p w14:paraId="52A0679E" w14:textId="77777777" w:rsidR="00AC0590" w:rsidRDefault="00A0444F">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C0590" w14:paraId="63983F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B3F35C"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8BFDE5"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97FC33"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B331B4" w14:textId="77777777" w:rsidR="00AC0590" w:rsidRDefault="00A0444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786A5EC" w14:textId="77777777" w:rsidR="00AC0590" w:rsidRDefault="00A0444F">
            <w:pPr>
              <w:keepNext/>
              <w:keepLines/>
              <w:spacing w:after="0" w:line="240" w:lineRule="auto"/>
              <w:jc w:val="center"/>
            </w:pPr>
            <w:r>
              <w:rPr>
                <w:b/>
                <w:sz w:val="18"/>
              </w:rPr>
              <w:t>Indeks (%)</w:t>
            </w:r>
          </w:p>
        </w:tc>
      </w:tr>
      <w:tr w:rsidR="00AC0590" w14:paraId="6C94DD66" w14:textId="77777777">
        <w:tblPrEx>
          <w:tblCellMar>
            <w:top w:w="0" w:type="dxa"/>
            <w:bottom w:w="0" w:type="dxa"/>
          </w:tblCellMar>
        </w:tblPrEx>
        <w:trPr>
          <w:cantSplit/>
          <w:trHeight w:val="560"/>
        </w:trPr>
        <w:tc>
          <w:tcPr>
            <w:tcW w:w="700" w:type="dxa"/>
            <w:tcMar>
              <w:top w:w="0" w:type="dxa"/>
              <w:bottom w:w="0" w:type="dxa"/>
            </w:tcMar>
            <w:vAlign w:val="center"/>
          </w:tcPr>
          <w:p w14:paraId="62C059E3" w14:textId="77777777" w:rsidR="00AC0590" w:rsidRDefault="00AC0590">
            <w:pPr>
              <w:keepNext/>
              <w:keepLines/>
              <w:spacing w:after="0" w:line="240" w:lineRule="auto"/>
            </w:pPr>
          </w:p>
        </w:tc>
        <w:tc>
          <w:tcPr>
            <w:tcW w:w="3180" w:type="dxa"/>
            <w:tcMar>
              <w:top w:w="0" w:type="dxa"/>
              <w:bottom w:w="0" w:type="dxa"/>
            </w:tcMar>
            <w:vAlign w:val="center"/>
          </w:tcPr>
          <w:p w14:paraId="0845442B" w14:textId="77777777" w:rsidR="00AC0590" w:rsidRDefault="00A0444F">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454CBE8" w14:textId="77777777" w:rsidR="00AC0590" w:rsidRDefault="00A0444F">
            <w:pPr>
              <w:keepNext/>
              <w:keepLines/>
              <w:spacing w:after="0" w:line="240" w:lineRule="auto"/>
            </w:pPr>
            <w:r>
              <w:rPr>
                <w:sz w:val="18"/>
              </w:rPr>
              <w:t>V007</w:t>
            </w:r>
          </w:p>
        </w:tc>
        <w:tc>
          <w:tcPr>
            <w:tcW w:w="1860" w:type="dxa"/>
            <w:tcMar>
              <w:top w:w="0" w:type="dxa"/>
              <w:bottom w:w="0" w:type="dxa"/>
            </w:tcMar>
            <w:vAlign w:val="center"/>
          </w:tcPr>
          <w:p w14:paraId="241F7C84" w14:textId="77777777" w:rsidR="00AC0590" w:rsidRDefault="00A0444F">
            <w:pPr>
              <w:keepNext/>
              <w:keepLines/>
              <w:spacing w:after="0" w:line="240" w:lineRule="auto"/>
              <w:jc w:val="right"/>
            </w:pPr>
            <w:r>
              <w:rPr>
                <w:sz w:val="18"/>
              </w:rPr>
              <w:t>0,00</w:t>
            </w:r>
          </w:p>
        </w:tc>
        <w:tc>
          <w:tcPr>
            <w:tcW w:w="700" w:type="dxa"/>
            <w:tcMar>
              <w:top w:w="0" w:type="dxa"/>
              <w:bottom w:w="0" w:type="dxa"/>
            </w:tcMar>
            <w:vAlign w:val="center"/>
          </w:tcPr>
          <w:p w14:paraId="66F8A9BE" w14:textId="77777777" w:rsidR="00AC0590" w:rsidRDefault="00A0444F">
            <w:pPr>
              <w:keepNext/>
              <w:keepLines/>
              <w:spacing w:after="0" w:line="240" w:lineRule="auto"/>
              <w:jc w:val="right"/>
            </w:pPr>
            <w:r>
              <w:rPr>
                <w:sz w:val="18"/>
              </w:rPr>
              <w:t>-</w:t>
            </w:r>
          </w:p>
        </w:tc>
      </w:tr>
    </w:tbl>
    <w:p w14:paraId="25FE8A2B" w14:textId="77777777" w:rsidR="00AC0590" w:rsidRDefault="00AC0590">
      <w:pPr>
        <w:spacing w:after="0"/>
      </w:pPr>
    </w:p>
    <w:p w14:paraId="31074DB1" w14:textId="77777777" w:rsidR="00AC0590" w:rsidRDefault="00A0444F">
      <w:r>
        <w:t>Ekonomski institut, Zagreb nije imao nepodmirenih dospjelih obveza na dan 31.12.2025.</w:t>
      </w:r>
    </w:p>
    <w:p w14:paraId="003C5061" w14:textId="77777777" w:rsidR="00AC0590" w:rsidRDefault="00AC0590"/>
    <w:p w14:paraId="24E43AE2" w14:textId="77777777" w:rsidR="00AC0590" w:rsidRDefault="00A0444F">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C0590" w14:paraId="7EDD18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B3B8EE"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CA7FF8"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9C0A16"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3BC249" w14:textId="77777777" w:rsidR="00AC0590" w:rsidRDefault="00A0444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299519E" w14:textId="77777777" w:rsidR="00AC0590" w:rsidRDefault="00A0444F">
            <w:pPr>
              <w:keepNext/>
              <w:keepLines/>
              <w:spacing w:after="0" w:line="240" w:lineRule="auto"/>
              <w:jc w:val="center"/>
            </w:pPr>
            <w:r>
              <w:rPr>
                <w:b/>
                <w:sz w:val="18"/>
              </w:rPr>
              <w:t>Indeks (%)</w:t>
            </w:r>
          </w:p>
        </w:tc>
      </w:tr>
      <w:tr w:rsidR="00AC0590" w14:paraId="69E9D30C" w14:textId="77777777">
        <w:tblPrEx>
          <w:tblCellMar>
            <w:top w:w="0" w:type="dxa"/>
            <w:bottom w:w="0" w:type="dxa"/>
          </w:tblCellMar>
        </w:tblPrEx>
        <w:trPr>
          <w:cantSplit/>
          <w:trHeight w:val="560"/>
        </w:trPr>
        <w:tc>
          <w:tcPr>
            <w:tcW w:w="700" w:type="dxa"/>
            <w:tcMar>
              <w:top w:w="0" w:type="dxa"/>
              <w:bottom w:w="0" w:type="dxa"/>
            </w:tcMar>
            <w:vAlign w:val="center"/>
          </w:tcPr>
          <w:p w14:paraId="02F65BD6" w14:textId="77777777" w:rsidR="00AC0590" w:rsidRDefault="00AC0590">
            <w:pPr>
              <w:keepNext/>
              <w:keepLines/>
              <w:spacing w:after="0" w:line="240" w:lineRule="auto"/>
            </w:pPr>
          </w:p>
        </w:tc>
        <w:tc>
          <w:tcPr>
            <w:tcW w:w="3180" w:type="dxa"/>
            <w:tcMar>
              <w:top w:w="0" w:type="dxa"/>
              <w:bottom w:w="0" w:type="dxa"/>
            </w:tcMar>
            <w:vAlign w:val="center"/>
          </w:tcPr>
          <w:p w14:paraId="402DC53C" w14:textId="77777777" w:rsidR="00AC0590" w:rsidRDefault="00A0444F">
            <w:pPr>
              <w:keepNext/>
              <w:keepLines/>
              <w:spacing w:after="0" w:line="240" w:lineRule="auto"/>
            </w:pPr>
            <w:r>
              <w:rPr>
                <w:sz w:val="18"/>
              </w:rPr>
              <w:t>Međusobne obveze subjekata općeg proračuna</w:t>
            </w:r>
          </w:p>
        </w:tc>
        <w:tc>
          <w:tcPr>
            <w:tcW w:w="700" w:type="dxa"/>
            <w:tcMar>
              <w:top w:w="0" w:type="dxa"/>
              <w:bottom w:w="0" w:type="dxa"/>
            </w:tcMar>
            <w:vAlign w:val="center"/>
          </w:tcPr>
          <w:p w14:paraId="36F453E2" w14:textId="77777777" w:rsidR="00AC0590" w:rsidRDefault="00A0444F">
            <w:pPr>
              <w:keepNext/>
              <w:keepLines/>
              <w:spacing w:after="0" w:line="240" w:lineRule="auto"/>
            </w:pPr>
            <w:r>
              <w:rPr>
                <w:sz w:val="18"/>
              </w:rPr>
              <w:t>V010</w:t>
            </w:r>
          </w:p>
        </w:tc>
        <w:tc>
          <w:tcPr>
            <w:tcW w:w="1860" w:type="dxa"/>
            <w:tcMar>
              <w:top w:w="0" w:type="dxa"/>
              <w:bottom w:w="0" w:type="dxa"/>
            </w:tcMar>
            <w:vAlign w:val="center"/>
          </w:tcPr>
          <w:p w14:paraId="5642E1B6" w14:textId="77777777" w:rsidR="00AC0590" w:rsidRDefault="00A0444F">
            <w:pPr>
              <w:keepNext/>
              <w:keepLines/>
              <w:spacing w:after="0" w:line="240" w:lineRule="auto"/>
              <w:jc w:val="right"/>
            </w:pPr>
            <w:r>
              <w:rPr>
                <w:sz w:val="18"/>
              </w:rPr>
              <w:t>1.179,58</w:t>
            </w:r>
          </w:p>
        </w:tc>
        <w:tc>
          <w:tcPr>
            <w:tcW w:w="700" w:type="dxa"/>
            <w:tcMar>
              <w:top w:w="0" w:type="dxa"/>
              <w:bottom w:w="0" w:type="dxa"/>
            </w:tcMar>
            <w:vAlign w:val="center"/>
          </w:tcPr>
          <w:p w14:paraId="5ED9F070" w14:textId="77777777" w:rsidR="00AC0590" w:rsidRDefault="00A0444F">
            <w:pPr>
              <w:keepNext/>
              <w:keepLines/>
              <w:spacing w:after="0" w:line="240" w:lineRule="auto"/>
              <w:jc w:val="right"/>
            </w:pPr>
            <w:r>
              <w:rPr>
                <w:sz w:val="18"/>
              </w:rPr>
              <w:t>-</w:t>
            </w:r>
          </w:p>
        </w:tc>
      </w:tr>
    </w:tbl>
    <w:p w14:paraId="4A5275CF" w14:textId="77777777" w:rsidR="00AC0590" w:rsidRDefault="00AC0590">
      <w:pPr>
        <w:spacing w:after="0"/>
      </w:pPr>
    </w:p>
    <w:p w14:paraId="587E691A" w14:textId="77777777" w:rsidR="00AC0590" w:rsidRDefault="00A0444F">
      <w:r>
        <w:t>Iznos obveza se odnosi na dugovanja HZZO-a za bolovanja preko 42 dana.</w:t>
      </w:r>
    </w:p>
    <w:p w14:paraId="049301A9" w14:textId="77777777" w:rsidR="00AC0590" w:rsidRDefault="00AC0590"/>
    <w:p w14:paraId="16B36380" w14:textId="77777777" w:rsidR="00AC0590" w:rsidRDefault="00A0444F">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C0590" w14:paraId="53F038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FCD454"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6A8882"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03D5F2"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335BEA" w14:textId="77777777" w:rsidR="00AC0590" w:rsidRDefault="00A0444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559DFEC" w14:textId="77777777" w:rsidR="00AC0590" w:rsidRDefault="00A0444F">
            <w:pPr>
              <w:keepNext/>
              <w:keepLines/>
              <w:spacing w:after="0" w:line="240" w:lineRule="auto"/>
              <w:jc w:val="center"/>
            </w:pPr>
            <w:r>
              <w:rPr>
                <w:b/>
                <w:sz w:val="18"/>
              </w:rPr>
              <w:t>Indeks (%)</w:t>
            </w:r>
          </w:p>
        </w:tc>
      </w:tr>
      <w:tr w:rsidR="00AC0590" w14:paraId="38BBEBD0" w14:textId="77777777">
        <w:tblPrEx>
          <w:tblCellMar>
            <w:top w:w="0" w:type="dxa"/>
            <w:bottom w:w="0" w:type="dxa"/>
          </w:tblCellMar>
        </w:tblPrEx>
        <w:trPr>
          <w:cantSplit/>
          <w:trHeight w:val="560"/>
        </w:trPr>
        <w:tc>
          <w:tcPr>
            <w:tcW w:w="700" w:type="dxa"/>
            <w:tcMar>
              <w:top w:w="0" w:type="dxa"/>
              <w:bottom w:w="0" w:type="dxa"/>
            </w:tcMar>
            <w:vAlign w:val="center"/>
          </w:tcPr>
          <w:p w14:paraId="41AACF15" w14:textId="77777777" w:rsidR="00AC0590" w:rsidRDefault="00A0444F">
            <w:pPr>
              <w:keepNext/>
              <w:keepLines/>
              <w:spacing w:after="0" w:line="240" w:lineRule="auto"/>
            </w:pPr>
            <w:r>
              <w:rPr>
                <w:sz w:val="18"/>
              </w:rPr>
              <w:t>23</w:t>
            </w:r>
          </w:p>
        </w:tc>
        <w:tc>
          <w:tcPr>
            <w:tcW w:w="3180" w:type="dxa"/>
            <w:tcMar>
              <w:top w:w="0" w:type="dxa"/>
              <w:bottom w:w="0" w:type="dxa"/>
            </w:tcMar>
            <w:vAlign w:val="center"/>
          </w:tcPr>
          <w:p w14:paraId="50D73EAE" w14:textId="77777777" w:rsidR="00AC0590" w:rsidRDefault="00A0444F">
            <w:pPr>
              <w:keepNext/>
              <w:keepLines/>
              <w:spacing w:after="0" w:line="240" w:lineRule="auto"/>
            </w:pPr>
            <w:r>
              <w:rPr>
                <w:sz w:val="18"/>
              </w:rPr>
              <w:t>Obveze za rashode poslovanja</w:t>
            </w:r>
          </w:p>
        </w:tc>
        <w:tc>
          <w:tcPr>
            <w:tcW w:w="700" w:type="dxa"/>
            <w:tcMar>
              <w:top w:w="0" w:type="dxa"/>
              <w:bottom w:w="0" w:type="dxa"/>
            </w:tcMar>
            <w:vAlign w:val="center"/>
          </w:tcPr>
          <w:p w14:paraId="6C8C822F" w14:textId="77777777" w:rsidR="00AC0590" w:rsidRDefault="00A0444F">
            <w:pPr>
              <w:keepNext/>
              <w:keepLines/>
              <w:spacing w:after="0" w:line="240" w:lineRule="auto"/>
            </w:pPr>
            <w:r>
              <w:rPr>
                <w:sz w:val="18"/>
              </w:rPr>
              <w:t>ND23</w:t>
            </w:r>
          </w:p>
        </w:tc>
        <w:tc>
          <w:tcPr>
            <w:tcW w:w="1860" w:type="dxa"/>
            <w:tcMar>
              <w:top w:w="0" w:type="dxa"/>
              <w:bottom w:w="0" w:type="dxa"/>
            </w:tcMar>
            <w:vAlign w:val="center"/>
          </w:tcPr>
          <w:p w14:paraId="656B3145" w14:textId="77777777" w:rsidR="00AC0590" w:rsidRDefault="00A0444F">
            <w:pPr>
              <w:keepNext/>
              <w:keepLines/>
              <w:spacing w:after="0" w:line="240" w:lineRule="auto"/>
              <w:jc w:val="right"/>
            </w:pPr>
            <w:r>
              <w:rPr>
                <w:sz w:val="18"/>
              </w:rPr>
              <w:t>213.534,78</w:t>
            </w:r>
          </w:p>
        </w:tc>
        <w:tc>
          <w:tcPr>
            <w:tcW w:w="700" w:type="dxa"/>
            <w:tcMar>
              <w:top w:w="0" w:type="dxa"/>
              <w:bottom w:w="0" w:type="dxa"/>
            </w:tcMar>
            <w:vAlign w:val="center"/>
          </w:tcPr>
          <w:p w14:paraId="5C4E08FE" w14:textId="77777777" w:rsidR="00AC0590" w:rsidRDefault="00A0444F">
            <w:pPr>
              <w:keepNext/>
              <w:keepLines/>
              <w:spacing w:after="0" w:line="240" w:lineRule="auto"/>
              <w:jc w:val="right"/>
            </w:pPr>
            <w:r>
              <w:rPr>
                <w:sz w:val="18"/>
              </w:rPr>
              <w:t>-</w:t>
            </w:r>
          </w:p>
        </w:tc>
      </w:tr>
    </w:tbl>
    <w:p w14:paraId="1C5267DA" w14:textId="77777777" w:rsidR="00AC0590" w:rsidRDefault="00AC0590">
      <w:pPr>
        <w:spacing w:after="0"/>
      </w:pPr>
    </w:p>
    <w:p w14:paraId="2066CF25" w14:textId="77777777" w:rsidR="00AC0590" w:rsidRDefault="00A0444F">
      <w:r>
        <w:t>Obveze za rashode poslovanja se u najvećoj mjeri odnose na obveze za plaće zaposlenih, a ostatak na ostale tekuće obveze.</w:t>
      </w:r>
    </w:p>
    <w:p w14:paraId="232573B8" w14:textId="77777777" w:rsidR="00AC0590" w:rsidRDefault="00AC0590"/>
    <w:p w14:paraId="6ED512F0" w14:textId="77777777" w:rsidR="00AC0590" w:rsidRDefault="00A0444F">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C0590" w14:paraId="6455D2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446AC2" w14:textId="77777777" w:rsidR="00AC0590" w:rsidRDefault="00A0444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C09221" w14:textId="77777777" w:rsidR="00AC0590" w:rsidRDefault="00A0444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B2ED5B" w14:textId="77777777" w:rsidR="00AC0590" w:rsidRDefault="00A0444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488F28" w14:textId="77777777" w:rsidR="00AC0590" w:rsidRDefault="00A0444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5A8B5DD" w14:textId="77777777" w:rsidR="00AC0590" w:rsidRDefault="00A0444F">
            <w:pPr>
              <w:keepNext/>
              <w:keepLines/>
              <w:spacing w:after="0" w:line="240" w:lineRule="auto"/>
              <w:jc w:val="center"/>
            </w:pPr>
            <w:r>
              <w:rPr>
                <w:b/>
                <w:sz w:val="18"/>
              </w:rPr>
              <w:t>Indeks (%)</w:t>
            </w:r>
          </w:p>
        </w:tc>
      </w:tr>
      <w:tr w:rsidR="00AC0590" w14:paraId="1FDE9340" w14:textId="77777777">
        <w:tblPrEx>
          <w:tblCellMar>
            <w:top w:w="0" w:type="dxa"/>
            <w:bottom w:w="0" w:type="dxa"/>
          </w:tblCellMar>
        </w:tblPrEx>
        <w:trPr>
          <w:cantSplit/>
          <w:trHeight w:val="560"/>
        </w:trPr>
        <w:tc>
          <w:tcPr>
            <w:tcW w:w="700" w:type="dxa"/>
            <w:tcMar>
              <w:top w:w="0" w:type="dxa"/>
              <w:bottom w:w="0" w:type="dxa"/>
            </w:tcMar>
            <w:vAlign w:val="center"/>
          </w:tcPr>
          <w:p w14:paraId="4B71A6EB" w14:textId="77777777" w:rsidR="00AC0590" w:rsidRDefault="00A0444F">
            <w:pPr>
              <w:keepNext/>
              <w:keepLines/>
              <w:spacing w:after="0" w:line="240" w:lineRule="auto"/>
            </w:pPr>
            <w:r>
              <w:rPr>
                <w:sz w:val="18"/>
              </w:rPr>
              <w:t>dio 25,26</w:t>
            </w:r>
          </w:p>
        </w:tc>
        <w:tc>
          <w:tcPr>
            <w:tcW w:w="3180" w:type="dxa"/>
            <w:tcMar>
              <w:top w:w="0" w:type="dxa"/>
              <w:bottom w:w="0" w:type="dxa"/>
            </w:tcMar>
            <w:vAlign w:val="center"/>
          </w:tcPr>
          <w:p w14:paraId="621D6221" w14:textId="77777777" w:rsidR="00AC0590" w:rsidRDefault="00A0444F">
            <w:pPr>
              <w:keepNext/>
              <w:keepLines/>
              <w:spacing w:after="0" w:line="240" w:lineRule="auto"/>
            </w:pPr>
            <w:r>
              <w:rPr>
                <w:sz w:val="18"/>
              </w:rPr>
              <w:t>Obveze za financijsku imovinu</w:t>
            </w:r>
          </w:p>
        </w:tc>
        <w:tc>
          <w:tcPr>
            <w:tcW w:w="700" w:type="dxa"/>
            <w:tcMar>
              <w:top w:w="0" w:type="dxa"/>
              <w:bottom w:w="0" w:type="dxa"/>
            </w:tcMar>
            <w:vAlign w:val="center"/>
          </w:tcPr>
          <w:p w14:paraId="1C4A873F" w14:textId="77777777" w:rsidR="00AC0590" w:rsidRDefault="00A0444F">
            <w:pPr>
              <w:keepNext/>
              <w:keepLines/>
              <w:spacing w:after="0" w:line="240" w:lineRule="auto"/>
            </w:pPr>
            <w:r>
              <w:rPr>
                <w:sz w:val="18"/>
              </w:rPr>
              <w:t>ND dio 25,26</w:t>
            </w:r>
          </w:p>
        </w:tc>
        <w:tc>
          <w:tcPr>
            <w:tcW w:w="1860" w:type="dxa"/>
            <w:tcMar>
              <w:top w:w="0" w:type="dxa"/>
              <w:bottom w:w="0" w:type="dxa"/>
            </w:tcMar>
            <w:vAlign w:val="center"/>
          </w:tcPr>
          <w:p w14:paraId="72334E01" w14:textId="77777777" w:rsidR="00AC0590" w:rsidRDefault="00A0444F">
            <w:pPr>
              <w:keepNext/>
              <w:keepLines/>
              <w:spacing w:after="0" w:line="240" w:lineRule="auto"/>
              <w:jc w:val="right"/>
            </w:pPr>
            <w:r>
              <w:rPr>
                <w:sz w:val="18"/>
              </w:rPr>
              <w:t>13.269,40</w:t>
            </w:r>
          </w:p>
        </w:tc>
        <w:tc>
          <w:tcPr>
            <w:tcW w:w="700" w:type="dxa"/>
            <w:tcMar>
              <w:top w:w="0" w:type="dxa"/>
              <w:bottom w:w="0" w:type="dxa"/>
            </w:tcMar>
            <w:vAlign w:val="center"/>
          </w:tcPr>
          <w:p w14:paraId="35447F90" w14:textId="77777777" w:rsidR="00AC0590" w:rsidRDefault="00A0444F">
            <w:pPr>
              <w:keepNext/>
              <w:keepLines/>
              <w:spacing w:after="0" w:line="240" w:lineRule="auto"/>
              <w:jc w:val="right"/>
            </w:pPr>
            <w:r>
              <w:rPr>
                <w:sz w:val="18"/>
              </w:rPr>
              <w:t>-</w:t>
            </w:r>
          </w:p>
        </w:tc>
      </w:tr>
    </w:tbl>
    <w:p w14:paraId="38C3D338" w14:textId="77777777" w:rsidR="00AC0590" w:rsidRDefault="00AC0590">
      <w:pPr>
        <w:spacing w:after="0"/>
      </w:pPr>
    </w:p>
    <w:p w14:paraId="4B8AE46F" w14:textId="77777777" w:rsidR="00AC0590" w:rsidRDefault="00A0444F">
      <w:r>
        <w:t>Obveze za financijsku imovinu odnose se na obveze po osnovi dugoročnog kredita u iznosu od 13.269,40 kojeg vraćamo od 2014. godine, a otplaćivat ćemo ga do 31.03.2028. godine.</w:t>
      </w:r>
    </w:p>
    <w:p w14:paraId="2A6A4F0A" w14:textId="77777777" w:rsidR="00AC0590" w:rsidRDefault="00AC0590"/>
    <w:p w14:paraId="4B670EDF" w14:textId="77777777" w:rsidR="00AC0590" w:rsidRDefault="00A0444F">
      <w:pPr>
        <w:keepNext/>
        <w:spacing w:line="240" w:lineRule="auto"/>
        <w:jc w:val="center"/>
      </w:pPr>
      <w:r>
        <w:rPr>
          <w:sz w:val="28"/>
        </w:rPr>
        <w:t>Bilješka 52.</w:t>
      </w:r>
    </w:p>
    <w:p w14:paraId="4BB24B7D" w14:textId="77777777" w:rsidR="00AC0590" w:rsidRDefault="00A0444F">
      <w:pPr>
        <w:spacing w:line="240" w:lineRule="auto"/>
        <w:jc w:val="both"/>
      </w:pPr>
      <w:r>
        <w:rPr>
          <w:b/>
        </w:rPr>
        <w:t>EU izvještaj</w:t>
      </w:r>
    </w:p>
    <w:p w14:paraId="1206E962" w14:textId="77777777" w:rsidR="00AC0590" w:rsidRDefault="00A0444F">
      <w:r>
        <w:rPr>
          <w:i/>
        </w:rPr>
        <w:t xml:space="preserve">Okružnica o sastavljanju, konsolidaciji i predaji financijskih izvještaja proračuna, proračunskih i izvanproračunskih korisnika državnog proračuna te proračunskih i </w:t>
      </w:r>
      <w:r>
        <w:rPr>
          <w:i/>
        </w:rPr>
        <w:lastRenderedPageBreak/>
        <w:t>izvanproračunskih korisnika proračuna jedinica lokalne i područne (regionalne) samouprave za razdoblje od 1. siječnja do 31. prosinca 2025. i druge aktualnosti</w:t>
      </w:r>
      <w:r>
        <w:t xml:space="preserve"> od 16.01.2026. godine obvezuje proračunske korisnike da ispune izvještaj o EU sredstvima. Izvještaj o EU sredstvima se prvi put podnosi i to za 2025. godinu. Ostvarenje prethodne godine nije potrebno iskazivati. Izvještaj o EU sredstvima se iskazuje po izvorima financiranja. Ekonomski institut, Zagreb ima ugovorena EU sredstva na izvorima 510 i 581.</w:t>
      </w:r>
    </w:p>
    <w:p w14:paraId="2E340874" w14:textId="77777777" w:rsidR="00AC0590" w:rsidRDefault="00A0444F">
      <w:r>
        <w:rPr>
          <w:b/>
        </w:rPr>
        <w:t>Izvor 510</w:t>
      </w:r>
    </w:p>
    <w:p w14:paraId="1D35184B" w14:textId="77777777" w:rsidR="00AC0590" w:rsidRDefault="00A0444F">
      <w:r>
        <w:t>Ekonomski institut, Zagreb je u 2022. godini skopio ugovor s Europskom komisijom unutar okvirnog programa Obzor Europa s trajanjem od 1. ožujka 2022. godine do 30. travnja 2026. godine. Institucija Zentrum für Soziale Innovation – ZSI (Austrija) je koordinator projekta, a Ekonomski institut, Zagreb u provođenju aktivnosti sudjeluje kao partner. Naziv projekta je Policy Answers - Stvaranje politike I&amp;R-a, provedba i podrška na zapadnom Balkanu.</w:t>
      </w:r>
    </w:p>
    <w:p w14:paraId="18F1BA08" w14:textId="77777777" w:rsidR="00AC0590" w:rsidRDefault="00A0444F">
      <w:r>
        <w:t>Ugovoreni iznos projekta za Ekonomski institut, Zagreb je 32.726,25 eura. U periodu od 2022. godine do kraja 2024. godine Europska komisija je platila 27.817,53 eura.  U 2025. godini nije bilo uplata, pa tako ni prihoda ni rashoda. Očekujemo konačnu uplatu po završnom izvještaju tijekom 2026. godine.</w:t>
      </w:r>
    </w:p>
    <w:p w14:paraId="0C7A9502" w14:textId="77777777" w:rsidR="00AC0590" w:rsidRDefault="00A0444F">
      <w:r>
        <w:t>U odnosu na ugovoreni iznos, neisplaćeni dio sredstava iznosi 4.908,72 eura što smo unijeli u vanbilančnu i bilančnu evidenciju. </w:t>
      </w:r>
    </w:p>
    <w:p w14:paraId="55B327DF" w14:textId="77777777" w:rsidR="00AC0590" w:rsidRDefault="00A0444F">
      <w:r>
        <w:rPr>
          <w:b/>
        </w:rPr>
        <w:t>Izvor 581</w:t>
      </w:r>
    </w:p>
    <w:p w14:paraId="550D6E0D" w14:textId="77777777" w:rsidR="00AC0590" w:rsidRDefault="00A0444F">
      <w:r>
        <w:t xml:space="preserve">Prema Programskom ugovoru za razdoblje 2024.-2027. godine ugovoreno financiranje iz izvora 581 Mehanizam za oporavak i otpornost iznosi za četiri godine iznosi 577.636,69 eura. Od početka ugovornog razdoblja do 31.12.2025. godine Ministarstvo znanosti, obrazovanja i mladih uplatilo je  za 2024., 2025 i 2026. godinu sredstva u iznosu od 455.841,63 eura. Razliku sredstava između ugovorenog i isplaćenog od strane Ministarstva znanosti, obrazovanja i mladih smo evidentirali u vanbilančnu evidenciju u iznosu od </w:t>
      </w:r>
      <w:r>
        <w:t>121.795,06 eura.</w:t>
      </w:r>
    </w:p>
    <w:p w14:paraId="7F43D2F8" w14:textId="77777777" w:rsidR="00AC0590" w:rsidRDefault="00A0444F">
      <w:r>
        <w:t>U 2025. godini smo ostvarili prihode na izvoru 581 Mehanizam za oporavak i otpornost u iznosu od 134.830,89 eura. Prihod se odnosi na unaprijed uplaćena sredstva za provedbu aktivnosti u 2026. godini.</w:t>
      </w:r>
    </w:p>
    <w:p w14:paraId="680163A9" w14:textId="77777777" w:rsidR="00AC0590" w:rsidRDefault="00A0444F">
      <w:r>
        <w:t>U 2025. godini rashodi su ostvareni u iznosu od 120.668,71 euro, za koje smo primili sredstva financiranja u prethodnoj godini.</w:t>
      </w:r>
    </w:p>
    <w:p w14:paraId="18593612" w14:textId="77777777" w:rsidR="00AC0590" w:rsidRDefault="00A0444F">
      <w:r>
        <w:t> </w:t>
      </w:r>
    </w:p>
    <w:p w14:paraId="317C04B1" w14:textId="77777777" w:rsidR="00AC0590" w:rsidRDefault="00A0444F">
      <w:r>
        <w:t> </w:t>
      </w:r>
    </w:p>
    <w:p w14:paraId="7DCCBDF5" w14:textId="77777777" w:rsidR="00AC0590" w:rsidRDefault="00A0444F">
      <w:r>
        <w:t> </w:t>
      </w:r>
    </w:p>
    <w:p w14:paraId="32A06108" w14:textId="77777777" w:rsidR="00AC0590" w:rsidRDefault="00A0444F">
      <w:r>
        <w:t> </w:t>
      </w:r>
    </w:p>
    <w:p w14:paraId="4DB741A7" w14:textId="77777777" w:rsidR="00AC0590" w:rsidRDefault="00AC0590"/>
    <w:sectPr w:rsidR="00AC05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90"/>
    <w:rsid w:val="00A0444F"/>
    <w:rsid w:val="00AC0590"/>
    <w:rsid w:val="00E25442"/>
    <w:rsid w:val="00E962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80C9"/>
  <w15:docId w15:val="{F16B165D-1126-4BA9-83A8-38EA8944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5392</Words>
  <Characters>30739</Characters>
  <Application>Microsoft Office Word</Application>
  <DocSecurity>0</DocSecurity>
  <Lines>256</Lines>
  <Paragraphs>72</Paragraphs>
  <ScaleCrop>false</ScaleCrop>
  <Company/>
  <LinksUpToDate>false</LinksUpToDate>
  <CharactersWithSpaces>36059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Matosec Renata</dc:creator>
  <cp:lastModifiedBy>Matosec Renata</cp:lastModifiedBy>
  <cp:revision>2</cp:revision>
  <dcterms:created xsi:type="dcterms:W3CDTF">2026-01-27T09:35:00Z</dcterms:created>
  <dcterms:modified xsi:type="dcterms:W3CDTF">2026-01-27T09:35:00Z</dcterms:modified>
</cp:coreProperties>
</file>